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2019 года № 595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Дополнительного протокола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m3v4ogbytqp62htzz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vcc2qi7nh3a9_rlpt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njgzyd0ubezfdplssom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ah1ggfex0ftpehp8qs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rqi1wpulrntzk_cgdt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подписанному 7 мая 2019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Дополнительного протокола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Дополнительный протокол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подписанный 7 мая 2019 года в городе Анкара.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Дополнительного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 ноября 2019 года № 595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Дополнительному протоколу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подписанному 7 мая 2019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протокол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подписанный 7 мая 2019 года в городе Анкара (далее - Дополнительный протокол), соответствует нормам </w:t>
      </w:r>
      <w:hyperlink w:history="1" r:id="rIdgmynbfnowpevd-ffes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в соответствии с Законом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Дополнительный 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был согласован с Комитетом по международным делам, обороне и безопасности Жогорку Кенеша Кыргызской Республики и одобрен </w:t>
      </w:r>
      <w:hyperlink w:history="1" r:id="rIdjkerajtjois9a1owq8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2019 года № 124-р.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представленного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является упрощение условий пребывания граждан Кыргызской Республики и Турецкой Республики на территории двух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по инициативе кыргызской стороны, для граждан Кыргызской Республики и двух лиц, сопровождающих каждого гражданина Кыргызской Республики, пребывающих в Турецкую Республику для получения медицинских услуг на срок свыше 90 дней, предусматривается освобождение от платы за оформление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здравоохранения и медицинских наук от 3 июня 2014 года предусматривает предоставление ежегодного бесплатного лечения и проведение операций в турецких больницах для 100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зачастую процесс лечения имеет затяжной характер, возникает необходимость оформления вида на жительство, что влечет за собой дополнительные финансовые затраты (стоимость оформления вида на жительство на 6 месяцев в среднем составляет 750 лир или 130 долларов США, страховка - 150 лир, государственная пошлина 600 - лир).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</w:t>
      </w:r>
      <w:r>
        <w:rPr>
          <w:rFonts w:ascii="Arial" w:cs="Arial" w:eastAsia="Arial" w:hAnsi="Arial"/>
          <w:sz w:val="24"/>
          <w:szCs w:val="24"/>
        </w:rPr>
        <w:t xml:space="preserve">Дополнительный протокол</w:t>
      </w:r>
      <w:r>
        <w:rPr>
          <w:rFonts w:ascii="Arial" w:cs="Arial" w:eastAsia="Arial" w:hAnsi="Arial"/>
          <w:sz w:val="24"/>
          <w:szCs w:val="24"/>
        </w:rPr>
        <w:t xml:space="preserve"> содержит перечень условий, при которых должностные лица, назначенные уполномоченными государственными органами по делам религий и образования от каждой Стороны, освобождаются от необходимости получения разрешения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 линии Управления по делам религий Турецкой Республики в 2018 году визы получили 8 граждан Турецкой Республики, по линии Министерства просвещения Турецкой Республики - 57 преподавателей и 4 члена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внесена в </w:t>
      </w:r>
      <w:r>
        <w:rPr>
          <w:rFonts w:ascii="Arial" w:cs="Arial" w:eastAsia="Arial" w:hAnsi="Arial"/>
          <w:sz w:val="24"/>
          <w:szCs w:val="24"/>
        </w:rPr>
        <w:t xml:space="preserve">Дополнительный протокол</w:t>
      </w:r>
      <w:r>
        <w:rPr>
          <w:rFonts w:ascii="Arial" w:cs="Arial" w:eastAsia="Arial" w:hAnsi="Arial"/>
          <w:sz w:val="24"/>
          <w:szCs w:val="24"/>
        </w:rPr>
        <w:t xml:space="preserve"> в связи с обращениями турецкой стороны и во исполнение пункта 23 Плана мероприятий по реализации договоренностей, достигнутых в ходе четвертого заседания Высшего Совета стратегического партнерства Кыргызской Республики и Турецкой Республики, на основании поручения Президента Кыргызской Республики Жээнбекова С.Ш. от 26 сентября 2018 года № 14-1366.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создаст благоприятные условия для граждан Кыргызской Республики и интенсификации взаимных поездок граждан двух стран, а также расширит двустороннюю договорно-правовую базу между двумя странами, что будет способствовать дальнейшему развитию политико-экономических и консульских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hv6zrz_bxwa3ddwa6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Дополнительный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последствий, а также финансирования из республиканского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-7rzcn_t315th-jj4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dalil.kg/document/157240</w:t>
      </w:r>
    </w:hyperlink>
  </w:p>
  <w:p>
    <w:pPr>
      <w:spacing w:after="0" w:before="40"/>
      <w:jc w:val="center"/>
    </w:pPr>
    <w:hyperlink w:history="1" r:id="rIdoqxl02ol0smzv65bfxk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3v4ogbytqp62htzzatq" Type="http://schemas.openxmlformats.org/officeDocument/2006/relationships/hyperlink" Target="https://dalil.kg/document/202913" TargetMode="External"/><Relationship Id="rIdllvcc2qi7nh3a9_rlptga" Type="http://schemas.openxmlformats.org/officeDocument/2006/relationships/hyperlink" Target="https://dalil.kg/document/203166" TargetMode="External"/><Relationship Id="rIdnjgzyd0ubezfdplssomxh" Type="http://schemas.openxmlformats.org/officeDocument/2006/relationships/hyperlink" Target="https://dalil.kg/document/205286" TargetMode="External"/><Relationship Id="rId7ah1ggfex0ftpehp8qs5h" Type="http://schemas.openxmlformats.org/officeDocument/2006/relationships/hyperlink" Target="https://dalil.kg/document/157240#p1" TargetMode="External"/><Relationship Id="rIdurqi1wpulrntzk_cgdtk5" Type="http://schemas.openxmlformats.org/officeDocument/2006/relationships/hyperlink" Target="https://dalil.kg/document/157240#p2" TargetMode="External"/><Relationship Id="rIdgmynbfnowpevd-ffesdex" Type="http://schemas.openxmlformats.org/officeDocument/2006/relationships/hyperlink" Target="https://dalil.kg/document/202913" TargetMode="External"/><Relationship Id="rIdjkerajtjois9a1owq8uxd" Type="http://schemas.openxmlformats.org/officeDocument/2006/relationships/hyperlink" Target="https://dalil.kg/document/217013" TargetMode="External"/><Relationship Id="rIdjyhv6zrz_bxwa3ddwa63i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-7rzcn_t315th-jj4db" Type="http://schemas.openxmlformats.org/officeDocument/2006/relationships/hyperlink" Target="https://dalil.kg/document/157240" TargetMode="External"/><Relationship Id="rIdoqxl02ol0smzv65bfxk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2026-10-03T07:23:17.170Z</dcterms:created>
  <dcterms:modified xsi:type="dcterms:W3CDTF">2026-10-03T07:23:17.170Z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