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hmc2tmt3rxmnt41uqb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декабря 2019 года № 661)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 (далее - Правила), разработаны в соответствии с </w:t>
      </w:r>
      <w:hyperlink w:history="1" r:id="rId0npxmodrmzeaqviab3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порядок формирования и ведения реестра государственной инфраструктуры электронного управления (далее - Реестр), в том числе включения в него элементов инфраструктуры и исключения их из него, которые обязательны к исполнению государственными органами и органами местного самоуправления, а также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настоящих Правил не распространяются на государственные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в сетях телекоммуникаций специального назначения и/или правительственной, засекреченной, шифрованной и кодированной связи, информационные системы, не входящие в состав государственной инфраструктуры электронного управления, а также на средства криптографической защиты информации и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исключение элементов инфраструктуры из Реестра</w:t>
      </w:r>
      <w:r>
        <w:rPr>
          <w:rFonts w:ascii="Arial" w:cs="Arial" w:eastAsia="Arial" w:hAnsi="Arial"/>
          <w:sz w:val="24"/>
          <w:szCs w:val="24"/>
        </w:rPr>
        <w:t xml:space="preserve"> - внесение в Реестр сведений о прекращении эксплуатации элементов инфраструктуры,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государственной инфраструктуры электронного управления</w:t>
      </w:r>
      <w:r>
        <w:rPr>
          <w:rFonts w:ascii="Arial" w:cs="Arial" w:eastAsia="Arial" w:hAnsi="Arial"/>
          <w:sz w:val="24"/>
          <w:szCs w:val="24"/>
        </w:rPr>
        <w:t xml:space="preserve"> - базовый государственный информационный ресурс, содержащий сведения о зарегистрированных в нем элементах государственной инфраструктуры электронного управления, предназначенных для использования при осуществлении государственных или муниципальных функций и (или) предоставлении государственных или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государственной инфраструктуры электронного управления (далее - элементы инфраструктуры)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информационные системы, информационные технологии и технические средства, владельцами которых являются государственные органы и органы местного самоуправления, их подведомственные подразделения, учреждения, предприятия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в целях учета элементов инфраструктуры, предназначенных для использования при осуществлении государственных функций и (или) предоставлении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их подведомственные подразделения, учреждения, предприятия и организации являются субъектами учета элементов инфраструктуры электронного управления, подлежащих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элементов инфраструктуры государственных органов, органов местного самоуправления их подведомственных подразделений, учреждений, предприятий и организаций осуществляется с использованием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взаимодействия, подключения, использования и администрирования элементов инфраструктуры осуществляется в соответствии с </w:t>
      </w:r>
      <w:hyperlink w:history="1" r:id="rIdit-8lr5sdddqpicver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по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1d3qfq3h4n7acwj-rg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Владельцем Реестра является уполномоченный орган в сфере электронного управления (далее - уполномоченный орган), обеспечивающий управление и общую координацию действий, а также функционирование, техническую поддержку и развитие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Реестра определяется владельцем Реестра в соответствии с </w:t>
      </w:r>
      <w:hyperlink w:history="1" r:id="rIdgu4aijfwemhmhh1usw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функции которого входит формирование, бесперебойное функционирование Реестра, обеспечение регламентированного доступа пользователей к сведениям, размещенным в Реестре, и обеспечение технического сопровождения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вправе запрашивать у субъектов учета дополнительную информацию по элементам инфраструктуры, необходимую для целей проведения анализа, контроля и мониторинга сведений, размещенных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информационные системы, введенные в эксплуатацию, включенные в состав Государственной инфраструктуры электронного управления, подлежат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Элементы инфраструктуры подлежат включению в состав государственной инфраструктуры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Элементы инфраструктуры, включенные в состав государственной инфраструктуры электронного управления, подлежат регистрации в Реестре.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и ведение Реестра осуществляется уполномоченным органом путем внесения в него и исключения из него соответствующих сведений об элементе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органы, органы местного самоуправления, их подведомственные подразделения, учреждения, предприятия и организации подают уполномоченному органу письменную заявку о получении доступа для ввода данных об элементе инфраструктуры, находящемся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заявке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 субъекта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краткое наименование, тип элемента инфраструктуры согласно </w:t>
      </w:r>
      <w:hyperlink w:history="1" r:id="rIdgp2wm2d5j7k4ncunop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сотрудника (ФИО, должность, адрес личной ведомственной электронной почты), компетентного в вопросах информационных технологий, ответственного за ведение и администрирование элемента инфраструктуры, за достоверность вводимой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сотрудник по обеспечению включения в Реестр элементов инфраструктуры определяется решением государственного органа, органа местного самоуправления,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в трехдневный срок направляет заявку о регистрации элемента инфраструктуры оператору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Реестра рассматривает и предоставляет право ввода данных об элементе инфраструктуры в режиме онлайн посредством личной ведомственной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сотрудник через пользовательский интерфейс вводит следующие сведения об элементе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краткое наименование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элемента инфраструктуры согласно </w:t>
      </w:r>
      <w:hyperlink w:history="1" r:id="rIdzhvy-jvxq2rgumbity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операторе элемента инфраструктуры, в случае если владелец элемента инфраструктуры не является его 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цели, назначение, основные функции и область применения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нормативных правовых актов, регулирующих создание, изменение и ввод в эксплуатацию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структурном подразделении и должностных лицах, ответственных за эксплуатацию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архитектуре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программного обеспечения, используемого для функционирования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полных наименований информационных ресурсов, входящих в состав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полных наименований информационных систем, взаимодействующих с элементом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информационных услуг, предоставляемых элементом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техническая документация элемента инфраструктуры, прилагается электронный образ бумажного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об элементе инфраструктуры, месте его нахождения и лице, ответственном за его хранение и актуализацию;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разработчике (поставщике элемента инфраструктуры);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сведения о количестве пользователей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 об источнике финансирования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акт о вводе в эксплуатацию элемента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Реестра в течение трех рабочих дней со дня получения заявки рассматривает ее, регистрирует в Реестре элементов инфраструктуры или в тот же срок направляет заявителю уведомление об отказе в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регистрацией оператор Реестра проверяет сведения об элементе инфраструктуры на соответствие с пунктом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в регистрации элемента инфраструктуры допускается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предоставлены оператору Реестра неправомочным лицом (лицом, не являющимся уполномоченным представителем субъекта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заявка содержит неполные сведения в соответствии с пунктом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обстоятельств, явившихся причиной отказа в регистрации, заявка подается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модернизации/изменений элементов инфраструктуры уполномоченный сотрудник вводит соответствующие сведения об элементе инфраструктуры согласно пункту 20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включения элементов инфраструктуры в Реестр и исключения их из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Основанием для включения элементов инфраструктуры в Реестр является заявка, поданная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подачи заявки и включения элементов инфраструктуры в Реестр осуществляется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элементов инфраструктуры из Реестра осуществляется оператором Реестра, по согласованию с уполномоченным органом на основании заявки, поданной государственным органом, органом местного самоуправления,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об исключении элементов инфраструктуры из Реестра направляется в письменном виде в уполномоченный орган не позднее 7 (семь) дней с даты принятия решения о прекращении эксплуатации элемента инфраструктуры. Заявка подается с приложением копии решения о прекращении эксплуатации элемента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Оператор Реестра не позднее 3 (трех) рабочих дней с момента получения заявки вносит в Реестр сведения о прекращении эксплуатации элемента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доступа к информации, содержащейся в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Доступ к данным Реестра обеспечивается оператором Реестра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достоверность сведений и данных, вводимых в Реестр при регистрации элемента инфраструктуры, возлагается на руководителя субъекта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элементов государственной инфраструктуры электронного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формировании сведений об элементе государственной инфраструктуры электронного управления указываются следующие типы элементов государственной инфраструктуры электронного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система, предназначенная для автоматизации либо информационной поддержки предоставления государственных и муниципальных услуг и исполнения государственных функций, предусмотренных законодательством Кыргызской Республики в рамках полномочий конкретного государственного органа либо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программное обеспечение, предназначенное для автоматизации, обеспечивающей деятельность государственных органов и органов местного самоуправления в рамках исполнения ими полномочий, предусмотренных нормативными правовыми актами (документооборот, управление персоналом, управление финансами, базы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 обработки данных - технологически и территориально обособленные серверные комплексы, включая рабочие станции, предназначенные для обслуживающего персонала, и технологическое оборудование, обеспечивающее функционирование серверов (стойки, источники бесперебойного питания, коммутационное оборудование и кабельные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программно-технические комплексы и средства, выполняющие общие технологические функции, и (или) совместно используемые информационные системы (средства вычислительной техники, предназначенные для непосредственной работы пользователя).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элемент государственной инфраструктуры электронного управления должен соответствовать только одному типу.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wcqw2ytif_q7bxqkd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dalil.kg/document/157320</w:t>
      </w:r>
    </w:hyperlink>
  </w:p>
  <w:p>
    <w:pPr>
      <w:spacing w:after="0" w:before="40"/>
      <w:jc w:val="center"/>
    </w:pPr>
    <w:hyperlink w:history="1" r:id="rIdracfpw4ijpct5w0qad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mc2tmt3rxmnt41uqb4i" Type="http://schemas.openxmlformats.org/officeDocument/2006/relationships/hyperlink" Target="https://dalil.kg/document/157319" TargetMode="External"/><Relationship Id="rId0npxmodrmzeaqviab3fpr" Type="http://schemas.openxmlformats.org/officeDocument/2006/relationships/hyperlink" Target="https://dalil.kg/document/111634" TargetMode="External"/><Relationship Id="rIdit-8lr5sdddqpicvertev" Type="http://schemas.openxmlformats.org/officeDocument/2006/relationships/hyperlink" Target="https://dalil.kg/document/11735#p1" TargetMode="External"/><Relationship Id="rId1d3qfq3h4n7acwj-rgnxk" Type="http://schemas.openxmlformats.org/officeDocument/2006/relationships/hyperlink" Target="https://dalil.kg/document/11735" TargetMode="External"/><Relationship Id="rIdgu4aijfwemhmhh1uswbo9" Type="http://schemas.openxmlformats.org/officeDocument/2006/relationships/hyperlink" Target="https://dalil.kg/document/111634" TargetMode="External"/><Relationship Id="rIdgp2wm2d5j7k4ncunoprud" Type="http://schemas.openxmlformats.org/officeDocument/2006/relationships/hyperlink" Target="https://dalil.kg/document/157320#p1" TargetMode="External"/><Relationship Id="rIdzhvy-jvxq2rgumbity7ds" Type="http://schemas.openxmlformats.org/officeDocument/2006/relationships/hyperlink" Target="https://dalil.kg/document/157320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wcqw2ytif_q7bxqkdh-" Type="http://schemas.openxmlformats.org/officeDocument/2006/relationships/hyperlink" Target="https://dalil.kg/document/157320" TargetMode="External"/><Relationship Id="rIdracfpw4ijpct5w0qadq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2026-09-24T13:46:17.308Z</dcterms:created>
  <dcterms:modified xsi:type="dcterms:W3CDTF">2026-09-24T13:46:17.308Z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