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уголовно-исполнительной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сфере исполнения наказаний в соответствие с законодательством, принятым в рамках судебно-правовой реформы,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upnhnyliqsn_aan0ew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2v9vj8-rd5idniwuf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bmgjaucumtpeevahwd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Кыргызской Республики" от 30 августа 2006 года № 631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evm4mrqsqwv3bwhz8v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следственных изоляторов уголовно-исполнительной системы Кыргызской Республики, утвержденных вышеуказанным </w:t>
      </w:r>
      <w:hyperlink w:history="1" r:id="rId_u_zntxxsbtq4jclr98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"(определение)" дополнить словом "следственного";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 цифры "53" заменить цифрами "77";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III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"(определение)" дополнить словом "следственного";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пункта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обвиняемые в совершении следующих преступлений, предусмотренных Уголовным </w:t>
      </w:r>
      <w:hyperlink w:history="1" r:id="rIddaoufgz4mefm2_f0lci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 убийство (</w:t>
      </w:r>
      <w:r>
        <w:rPr>
          <w:rFonts w:ascii="Arial" w:cs="Arial" w:eastAsia="Arial" w:hAnsi="Arial"/>
          <w:sz w:val="24"/>
          <w:szCs w:val="24"/>
        </w:rPr>
        <w:t xml:space="preserve">статья 130</w:t>
      </w:r>
      <w:r>
        <w:rPr>
          <w:rFonts w:ascii="Arial" w:cs="Arial" w:eastAsia="Arial" w:hAnsi="Arial"/>
          <w:sz w:val="24"/>
          <w:szCs w:val="24"/>
        </w:rPr>
        <w:t xml:space="preserve">); причинение тяжкого вреда здоровью (часть 3 </w:t>
      </w:r>
      <w:r>
        <w:rPr>
          <w:rFonts w:ascii="Arial" w:cs="Arial" w:eastAsia="Arial" w:hAnsi="Arial"/>
          <w:sz w:val="24"/>
          <w:szCs w:val="24"/>
        </w:rPr>
        <w:t xml:space="preserve">статьи 138</w:t>
      </w:r>
      <w:r>
        <w:rPr>
          <w:rFonts w:ascii="Arial" w:cs="Arial" w:eastAsia="Arial" w:hAnsi="Arial"/>
          <w:sz w:val="24"/>
          <w:szCs w:val="24"/>
        </w:rPr>
        <w:t xml:space="preserve">); заражение неизлечимой инфекционной болезнью (</w:t>
      </w:r>
      <w:r>
        <w:rPr>
          <w:rFonts w:ascii="Arial" w:cs="Arial" w:eastAsia="Arial" w:hAnsi="Arial"/>
          <w:sz w:val="24"/>
          <w:szCs w:val="24"/>
        </w:rPr>
        <w:t xml:space="preserve">статья 149</w:t>
      </w:r>
      <w:r>
        <w:rPr>
          <w:rFonts w:ascii="Arial" w:cs="Arial" w:eastAsia="Arial" w:hAnsi="Arial"/>
          <w:sz w:val="24"/>
          <w:szCs w:val="24"/>
        </w:rPr>
        <w:t xml:space="preserve">); изнасилование (</w:t>
      </w:r>
      <w:r>
        <w:rPr>
          <w:rFonts w:ascii="Arial" w:cs="Arial" w:eastAsia="Arial" w:hAnsi="Arial"/>
          <w:sz w:val="24"/>
          <w:szCs w:val="24"/>
        </w:rPr>
        <w:t xml:space="preserve">статья 161</w:t>
      </w:r>
      <w:r>
        <w:rPr>
          <w:rFonts w:ascii="Arial" w:cs="Arial" w:eastAsia="Arial" w:hAnsi="Arial"/>
          <w:sz w:val="24"/>
          <w:szCs w:val="24"/>
        </w:rPr>
        <w:t xml:space="preserve">); насильственные действия сексуального характера (</w:t>
      </w:r>
      <w:r>
        <w:rPr>
          <w:rFonts w:ascii="Arial" w:cs="Arial" w:eastAsia="Arial" w:hAnsi="Arial"/>
          <w:sz w:val="24"/>
          <w:szCs w:val="24"/>
        </w:rPr>
        <w:t xml:space="preserve">статья 162</w:t>
      </w:r>
      <w:r>
        <w:rPr>
          <w:rFonts w:ascii="Arial" w:cs="Arial" w:eastAsia="Arial" w:hAnsi="Arial"/>
          <w:sz w:val="24"/>
          <w:szCs w:val="24"/>
        </w:rPr>
        <w:t xml:space="preserve">); разбой (</w:t>
      </w:r>
      <w:r>
        <w:rPr>
          <w:rFonts w:ascii="Arial" w:cs="Arial" w:eastAsia="Arial" w:hAnsi="Arial"/>
          <w:sz w:val="24"/>
          <w:szCs w:val="24"/>
        </w:rPr>
        <w:t xml:space="preserve">статья 202</w:t>
      </w:r>
      <w:r>
        <w:rPr>
          <w:rFonts w:ascii="Arial" w:cs="Arial" w:eastAsia="Arial" w:hAnsi="Arial"/>
          <w:sz w:val="24"/>
          <w:szCs w:val="24"/>
        </w:rPr>
        <w:t xml:space="preserve">); акт терроризма (</w:t>
      </w:r>
      <w:r>
        <w:rPr>
          <w:rFonts w:ascii="Arial" w:cs="Arial" w:eastAsia="Arial" w:hAnsi="Arial"/>
          <w:sz w:val="24"/>
          <w:szCs w:val="24"/>
        </w:rPr>
        <w:t xml:space="preserve">статья 239</w:t>
      </w:r>
      <w:r>
        <w:rPr>
          <w:rFonts w:ascii="Arial" w:cs="Arial" w:eastAsia="Arial" w:hAnsi="Arial"/>
          <w:sz w:val="24"/>
          <w:szCs w:val="24"/>
        </w:rPr>
        <w:t xml:space="preserve">); захват заложников (</w:t>
      </w:r>
      <w:r>
        <w:rPr>
          <w:rFonts w:ascii="Arial" w:cs="Arial" w:eastAsia="Arial" w:hAnsi="Arial"/>
          <w:sz w:val="24"/>
          <w:szCs w:val="24"/>
        </w:rPr>
        <w:t xml:space="preserve">статья 244</w:t>
      </w:r>
      <w:r>
        <w:rPr>
          <w:rFonts w:ascii="Arial" w:cs="Arial" w:eastAsia="Arial" w:hAnsi="Arial"/>
          <w:sz w:val="24"/>
          <w:szCs w:val="24"/>
        </w:rPr>
        <w:t xml:space="preserve">); создание незаконного вооруженного формирования или участие в нем (</w:t>
      </w:r>
      <w:r>
        <w:rPr>
          <w:rFonts w:ascii="Arial" w:cs="Arial" w:eastAsia="Arial" w:hAnsi="Arial"/>
          <w:sz w:val="24"/>
          <w:szCs w:val="24"/>
        </w:rPr>
        <w:t xml:space="preserve">статья 250</w:t>
      </w:r>
      <w:r>
        <w:rPr>
          <w:rFonts w:ascii="Arial" w:cs="Arial" w:eastAsia="Arial" w:hAnsi="Arial"/>
          <w:sz w:val="24"/>
          <w:szCs w:val="24"/>
        </w:rPr>
        <w:t xml:space="preserve">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r>
        <w:rPr>
          <w:rFonts w:ascii="Arial" w:cs="Arial" w:eastAsia="Arial" w:hAnsi="Arial"/>
          <w:sz w:val="24"/>
          <w:szCs w:val="24"/>
        </w:rPr>
        <w:t xml:space="preserve">главы X</w:t>
      </w:r>
      <w:r>
        <w:rPr>
          <w:rFonts w:ascii="Arial" w:cs="Arial" w:eastAsia="Arial" w:hAnsi="Arial"/>
          <w:sz w:val="24"/>
          <w:szCs w:val="24"/>
        </w:rPr>
        <w:t xml:space="preserve"> слова "к административной либо уголовной ответственности" заменить словами "к ответственности в соответствии с Уголовным </w:t>
      </w:r>
      <w:hyperlink w:history="1" r:id="rIds5jpybut237zqauak_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k3qppacgawizs3sklu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втором </w:t>
      </w:r>
      <w:r>
        <w:rPr>
          <w:rFonts w:ascii="Arial" w:cs="Arial" w:eastAsia="Arial" w:hAnsi="Arial"/>
          <w:sz w:val="24"/>
          <w:szCs w:val="24"/>
        </w:rPr>
        <w:t xml:space="preserve">главы XVII</w:t>
      </w:r>
      <w:r>
        <w:rPr>
          <w:rFonts w:ascii="Arial" w:cs="Arial" w:eastAsia="Arial" w:hAnsi="Arial"/>
          <w:sz w:val="24"/>
          <w:szCs w:val="24"/>
        </w:rPr>
        <w:t xml:space="preserve"> слова "и Агентством Кыргызской Республики по контролю наркотиков"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XX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"должностным лицам, контролирующим проведение дознания или расследования данного дела" заменить словом "следователям";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примечания слова "производящие дознание" заменить словами "уполномоченные проводить оперативно-розыскные мероприятия".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xi0oe0u2e-2cxmwn82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g2vcs3bgwvlobcflb8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 от 27 марта 2013 года № 154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4numrqxbpwq93wutzu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отбывания наказания в колониях-поселениях уголовно-исполнительной системы Кыргызской Республики, утвержденной вышеуказанным </w:t>
      </w:r>
      <w:hyperlink w:history="1" r:id="rIdgxuy8in7qp6aaz5eiey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Основанием для приема осужденных в колонию-поселение являются решения специальной комиссии государственного органа уголовно-исполнительной системы Кыргызской Республики о переводе в колонию-поселение из исправительной колонии (далее - ИК) общего, строгого и особого режимов, а также оформленные на их основании или на основании иных документов (перевод из других колоний-поселений) наряды, подписанные уполномоченным лицом, либо лицом, его замещающим.".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1x0wfyojlisevtsjslu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gbndssbguh-qkirg4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Республики" от 22 августа 2018 года № 379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dm7-efvzgvjuormtk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распорядка исправительных учреждений уголовно-исполнительной системы Кыргызской Республики, утвержденных вышеуказанным </w:t>
      </w:r>
      <w:hyperlink w:history="1" r:id="rIdsf4aoppfz91wyrnxiyj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 к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цифру "9" заменить цифрами "10".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реализацией настоящего постановления, осуществлять в пределах средств Государственной службы исполнения наказаний при Правительстве Кыргызской Республики, предусмотренных республиканским бюджетом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r4gwoddrmhlugon6u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dalil.kg/document/157349</w:t>
      </w:r>
    </w:hyperlink>
  </w:p>
  <w:p>
    <w:pPr>
      <w:spacing w:after="0" w:before="40"/>
      <w:jc w:val="center"/>
    </w:pPr>
    <w:hyperlink w:history="1" r:id="rIdq8jqfuaium6tgbv9uk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pnhnyliqsn_aan0ewpz" Type="http://schemas.openxmlformats.org/officeDocument/2006/relationships/hyperlink" Target="https://dalil.kg/document/203685" TargetMode="External"/><Relationship Id="rIdjf2v9vj8-rd5idniwufbb" Type="http://schemas.openxmlformats.org/officeDocument/2006/relationships/hyperlink" Target="https://dalil.kg/document/57755" TargetMode="External"/><Relationship Id="rIdcbmgjaucumtpeevahwdpu" Type="http://schemas.openxmlformats.org/officeDocument/2006/relationships/hyperlink" Target="https://dalil.kg/document/57761" TargetMode="External"/><Relationship Id="rId2evm4mrqsqwv3bwhz8vns" Type="http://schemas.openxmlformats.org/officeDocument/2006/relationships/hyperlink" Target="https://dalil.kg/document/57761" TargetMode="External"/><Relationship Id="rId_u_zntxxsbtq4jclr98ce" Type="http://schemas.openxmlformats.org/officeDocument/2006/relationships/hyperlink" Target="https://dalil.kg/document/57755" TargetMode="External"/><Relationship Id="rIddaoufgz4mefm2_f0lciwe" Type="http://schemas.openxmlformats.org/officeDocument/2006/relationships/hyperlink" Target="https://dalil.kg/document/111527" TargetMode="External"/><Relationship Id="rIds5jpybut237zqauak_rnm" Type="http://schemas.openxmlformats.org/officeDocument/2006/relationships/hyperlink" Target="https://dalil.kg/document/111527" TargetMode="External"/><Relationship Id="rIdck3qppacgawizs3sklu1p" Type="http://schemas.openxmlformats.org/officeDocument/2006/relationships/hyperlink" Target="https://dalil.kg/document/111529" TargetMode="External"/><Relationship Id="rIdyxi0oe0u2e-2cxmwn824o" Type="http://schemas.openxmlformats.org/officeDocument/2006/relationships/hyperlink" Target="https://dalil.kg/document/94147" TargetMode="External"/><Relationship Id="rIdfg2vcs3bgwvlobcflb8ys" Type="http://schemas.openxmlformats.org/officeDocument/2006/relationships/hyperlink" Target="https://dalil.kg/document/93762" TargetMode="External"/><Relationship Id="rIdh4numrqxbpwq93wutzuz_" Type="http://schemas.openxmlformats.org/officeDocument/2006/relationships/hyperlink" Target="https://dalil.kg/document/93762" TargetMode="External"/><Relationship Id="rIdgxuy8in7qp6aaz5eieydt" Type="http://schemas.openxmlformats.org/officeDocument/2006/relationships/hyperlink" Target="https://dalil.kg/document/94147" TargetMode="External"/><Relationship Id="rId1x0wfyojlisevtsjslu5p" Type="http://schemas.openxmlformats.org/officeDocument/2006/relationships/hyperlink" Target="https://dalil.kg/document/12301" TargetMode="External"/><Relationship Id="rIdkgbndssbguh-qkirg4bna" Type="http://schemas.openxmlformats.org/officeDocument/2006/relationships/hyperlink" Target="https://dalil.kg/document/12302" TargetMode="External"/><Relationship Id="rIdkdm7-efvzgvjuormtkcvw" Type="http://schemas.openxmlformats.org/officeDocument/2006/relationships/hyperlink" Target="https://dalil.kg/document/12302" TargetMode="External"/><Relationship Id="rIdsf4aoppfz91wyrnxiyjmb" Type="http://schemas.openxmlformats.org/officeDocument/2006/relationships/hyperlink" Target="https://dalil.kg/document/12301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r4gwoddrmhlugon6u9a" Type="http://schemas.openxmlformats.org/officeDocument/2006/relationships/hyperlink" Target="https://dalil.kg/document/157349" TargetMode="External"/><Relationship Id="rIdq8jqfuaium6tgbv9ukc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2026-10-03T05:09:41.221Z</dcterms:created>
  <dcterms:modified xsi:type="dcterms:W3CDTF">2026-10-03T05:09:41.221Z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