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ведения Государственного реестра контрольно-кассовых машин, разрешенных к использованию на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частью 5 статьи 109 Налогового </w:t>
      </w:r>
      <w:hyperlink w:history="1" r:id="rIdh2poxxnhld2fimqm4j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порядок включения и исключения контрольно-кассовых машин (далее – ККМ) из Государственного реестра контрольно-кассовых машин, разрешенных к использованию на территории Кыргызской Республики (далее – Государственный реестр ККМ).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Настоящих правилах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ККМ</w:t>
      </w:r>
      <w:r>
        <w:rPr>
          <w:rFonts w:ascii="Arial" w:cs="Arial" w:eastAsia="Arial" w:hAnsi="Arial"/>
          <w:sz w:val="24"/>
          <w:szCs w:val="24"/>
        </w:rPr>
        <w:t xml:space="preserve"> – совокупность сведений в автоматизированной информационной системе уполномоченного налогового органа по каждым моделям ККМ, получившим в установленном порядке подтверждение на соответствие техническим требованиям к ККМ,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лицо, по обращению которого уполномоченный государственный орган в сфере электронного управления рассматривает вопрос о включении или исключении из Государственного реестра ККМ модели контрольно-кассовой машины;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 – технические (аппаратно-программные) средства с фискальной памятью, предназначенные для использования при денежных расчетах, осуществляемых при торговых операциях или выполнении работ и оказании услуг посредством наличных денег и электронных денег, платежных банковских карточек и чеков.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техническим (аппаратно-программным) средством с фискальной памятью понимается техническое средство со встроенным программным управлением, применяемое для  сбора, некорректируемой ежесуточной (ежесменной) регистрации, долговременного хранения, обработки и передачи данных в режиме реального времени в уполномоченный налоговый орган и/или другой орган, определенный Правительством Кыргызской Республики, обеспечивающий технический процесс сбора, передачи и хранения данных в качестве оператора фискальных данных (далее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ОФД) в зашифрованном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ККМ</w:t>
      </w:r>
      <w:r>
        <w:rPr>
          <w:rFonts w:ascii="Arial" w:cs="Arial" w:eastAsia="Arial" w:hAnsi="Arial"/>
          <w:sz w:val="24"/>
          <w:szCs w:val="24"/>
        </w:rPr>
        <w:t xml:space="preserve"> – вид (тип) устройства или программного обеспечения, имеющего уникальное наименование и номер, присвоенные изготовителем/разработчиком;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 ККМ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 или организация, прошедшие аккредитацию в порядке, установленном законодательством Кыргызской Республики, самостоятельно выполняющие функции организации и проведения экспертизы на соответствие техническим требованиям к ККМ, установленным Правительством Кыргызской Республики, экземпляров моделей ККМ и/или устройств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– лицо, которое в соответствии с Налоговым кодексом Кыргызской Республики обязано применять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 (далее – УПФД)</w:t>
      </w:r>
      <w:r>
        <w:rPr>
          <w:rFonts w:ascii="Arial" w:cs="Arial" w:eastAsia="Arial" w:hAnsi="Arial"/>
          <w:sz w:val="24"/>
          <w:szCs w:val="24"/>
        </w:rPr>
        <w:t xml:space="preserve"> – устройство с электронной контрольной лентой, обеспечивающей защищенное, зашифрованное, некорректируемое, энергонезависимое долговременное хранение данных, и модулем, обеспечивающим передачу фискальных данных через проводные или беспроводные каналы связи в уполномоченный налоговый орган и/или ОФД;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модель ККМ до реализации субъекту либо иному лицу для последующей ее реализации субъекту, должна пройти процедуру соответствия техническим требованиям к ККМ, утвержденным Правительством Кыргызской Республики, в уполномоченном государственном органе в сфере электронного управления или органе по сертификации ККМ и включения в Государственный реестр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Модели ККМ включаются и исключаются в/из Государственный/ого реестр/а ККМ на основании заключения о соответствии/несоответствии ККМ техническим требованиям к ККМ, утвержденным Правительством Кыргызской Республики, выдаваемого уполномоченным государственным органом в сфере электронного управления или органом по сертификации ККМ (далее – заключение).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электронного управления осуществляет ведение Государственного реестра ККМ моделей ККМ: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встроенным устройством (модем) передачи данных;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конструкции которых отсутствует устройство (модем) передачи данных, с указанием моделей УПФД, при наличии которых разрешено применение данных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ККМ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 полное наименование и идентификационный номер налогоплательщика завода-изготовителя ККМ, с указанием организационно-правовой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модели ККМ, в том числе модели ККМ, где в конструкции отсутствует устройство (модем) передачи данных, с указанием моделей УПФД, при наличии которых разрешено применение данных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изготовления ККМ и/или УПФД;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модели ККМ в Государственный реестр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выдачи и номер положительного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полное наименование органа, выдавшего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сфера деятельности (обменное бюро, нотариус, ломбард и т.п.), где могут применяться модели ККМ, в том числе сведения о возможности использования ККМ только в автоматических устройствах для расчетов и осуществления расчетов с применением электронных средств платежа в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рассмотрения вопроса о включении в Государственный реестр ККМ моделей ККМ заявители обращаются в уполномоченный государственный орган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имеют право обращаться в уполномоченный государственный орган в сфере электронного управления об исключении из Государственного реестра ККМ моделей ККМ с обоснованием предложения.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инициирования вопроса о включении моделей ККМ в Государственный реестр ККМ, заявитель вместе с заявлением предоставляет в уполномоченный государственный орган в сфере электронного управления: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с заводом-изготовителем ККМ или их официальным представителем о поставках и технической поддержке ККМ и/или УПФД, и их комплектующих для ремонта, где оговариваются модели ККМ и/или УПФД, условия гарантийного и после гарантийного ремонта ККМ и/или УПФД, вносимых в Государственный реестр ККМ. В случае, если заявителем является завод-изготовитель ККМ, предоставляются копии документов, заверенных в установленном законодательством Кыргызской Республики порядке, подтверждающих авторское право на ККМ и/или УПФД завода-изготовителя, производящего ККМ и/или УПФД на территории Кыргызской Республики, в соответствии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техническую документацию (методика освидетельствования ККМ и/или УПФД, инструкция по эксплуатации и ремонтная документация), с описанием характеристик ККМ и/или УПФД, в том числе цветная фотография модели ККМ и/или УПФД на бумажном и электронном носителях, образцы формируемых чеков и отчетов, распечатанных ККМ и/или УПФД в фискальном и нефискальном режимах;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эксплуатации ККМ и/или УПФД на бумажном и электронном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установке фискального режима, перефискализации, снятию фискальных отчетов и других действий,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ККМ техническим требованиям, выдаваемое уполномоченным государственным органом в сфере электронного управления или органом по сертификации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программно-аппаратное или программное средство, прошедшее соответствующую сертификацию, с помощью которого производится проверка на модификацию программной части ККМ и/или УПФД.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электронного управления, после получения заявления, полного пакета документов и программно-аппаратных средств или инструментов от заявителя, в течение 5 (пять) рабочих дней осуществляет ввод сведений, указанных в пункте 6 настоящих Правил, в автоматизированную информационную систему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Модели ККМ исключаются уполномоченным государственным органом в сфере электронного управления из Государственного реестра ККМ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заключения, подтверждающего выявление несоответствия модели ККМ техническим требованиям к ККМ, утвержденным Правительством Кыргызской Республики, в том числе наличия возможности несанкционированного изменения фискальных данных и других сведений в ККМ и несанкционированной модификации программного обеспечения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об исключении из Государственного реестра ККМ моделей ККМ с обоснованием предложения и представлением соответствующего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обнаружения у экземпляров модели ККМ несоответствия техническим требованиям после включения ее в Государственный реестр ККМ, в том числе несанкционированного изменения фискальных данных и других сведений в ККМ и несанкционированной модификации программного обеспечения ККМ, данная модель ККМ подлежит исключению из Государственного реестра ККМ на основании заключения. В случае подтверждения несоответствия модели ККМ техническим требованиям к ККМ, экземпляры данной модели ККМ, зарегистрированные в автоматизированной информационной системе уполномоченного налогового органа и применяемые субъектами, подлежат снятию с регистрации уполномоченным налоговым органом, с предварительным уведомлением субъектов за 10 (десять) рабочих дней со дня получения заключения, и исключению из Государственного реестра ККМ в течении 30 (тридцать) календарных дней со дня получения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изменения технических требований к ККМ, экземпляры моделей ККМ, ранее включенных в Государственный реестр ККМ и несоответствующих вновь принятым техническим требованиям к ККМ, могут применяться субъектами и не подлежат исключению из Государственного реестра ККМ в течение 90 (девяносто) календарных дней со дня вступления в силу соответствующего нормативно-правового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Экземпляры моделей ККМ, не соответствующие вновь принятым техническим требованиям к ККМ, зарегистрированные в автоматизированной информационной системе уполномоченного налогового органа и применяемые субъектами, по истечении 90 (девяносто) календарных дней подлежат снятию с регистрации и исключению из Государственного реестра ККМ уполномоченным налоговым органом в течение 30 (тридцати) календарных дней, с предварительным уведомлением субъектов за 10 (десять)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slrftf1gayio66frp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dalil.kg/document/157415</w:t>
      </w:r>
    </w:hyperlink>
  </w:p>
  <w:p>
    <w:pPr>
      <w:spacing w:after="0" w:before="40"/>
      <w:jc w:val="center"/>
    </w:pPr>
    <w:hyperlink w:history="1" r:id="rIdpmkj_2pi-z4shr0idi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poxxnhld2fimqm4jxo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slrftf1gayio66frpgl" Type="http://schemas.openxmlformats.org/officeDocument/2006/relationships/hyperlink" Target="https://dalil.kg/document/157415" TargetMode="External"/><Relationship Id="rIdpmkj_2pi-z4shr0idie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2026-10-03T05:22:47.059Z</dcterms:created>
  <dcterms:modified xsi:type="dcterms:W3CDTF">2026-10-03T05:22:47.059Z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