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4"/>
          <w:szCs w:val="24"/>
        </w:rPr>
        <w:t xml:space="preserve">Порядок</w:t>
      </w:r>
      <w:r>
        <w:rPr>
          <w:rFonts w:ascii="Arial" w:cs="Arial" w:eastAsia="Arial" w:hAnsi="Arial"/>
          <w:b/>
          <w:bCs/>
          <w:sz w:val="24"/>
          <w:szCs w:val="24"/>
        </w:rPr>
        <w:t xml:space="preserve">
 формирования, актуализации и использования Реестра базовых государственных информационных ресурсов</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формирования, актуализации и использования Реестра базовых государственных информационных ресурсов (далее - Порядок) разработан в соответствии с </w:t>
      </w:r>
      <w:hyperlink w:history="1" r:id="rId0prvglb-t0wg82fgib7b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электронном управлении".</w:t>
      </w:r>
    </w:p>
    <w:p>
      <w:pPr>
        <w:spacing w:after="60"/>
        <w:ind w:firstLine="567"/>
        <w:jc w:val="both"/>
      </w:pPr>
      <w:r>
        <w:rPr>
          <w:rFonts w:ascii="Arial" w:cs="Arial" w:eastAsia="Arial" w:hAnsi="Arial"/>
          <w:sz w:val="24"/>
          <w:szCs w:val="24"/>
        </w:rPr>
        <w:t xml:space="preserve">2. Термины и определения, используемые в настоящем порядке:</w:t>
      </w:r>
    </w:p>
    <w:p>
      <w:pPr>
        <w:spacing w:after="60"/>
        <w:ind w:firstLine="567"/>
        <w:jc w:val="both"/>
      </w:pPr>
      <w:r>
        <w:rPr>
          <w:rFonts w:ascii="Arial" w:cs="Arial" w:eastAsia="Arial" w:hAnsi="Arial"/>
          <w:b/>
          <w:bCs/>
          <w:sz w:val="24"/>
          <w:szCs w:val="24"/>
        </w:rPr>
        <w:t xml:space="preserve">базовые ресурсы</w:t>
      </w:r>
      <w:r>
        <w:rPr>
          <w:rFonts w:ascii="Arial" w:cs="Arial" w:eastAsia="Arial" w:hAnsi="Arial"/>
          <w:sz w:val="24"/>
          <w:szCs w:val="24"/>
        </w:rPr>
        <w:t xml:space="preserve"> - государственные информационные ресурсы, содержащие эталонные данные, которые формируются при ведении информационного ресурса и не являются копиями сведений, формируемых в ходе ведения иных информационных ресурсов.</w:t>
      </w:r>
    </w:p>
    <w:p>
      <w:pPr>
        <w:spacing w:after="60"/>
        <w:ind w:firstLine="567"/>
        <w:jc w:val="both"/>
      </w:pPr>
      <w:r>
        <w:rPr>
          <w:rFonts w:ascii="Arial" w:cs="Arial" w:eastAsia="Arial" w:hAnsi="Arial"/>
          <w:sz w:val="24"/>
          <w:szCs w:val="24"/>
        </w:rPr>
        <w:t xml:space="preserve">К базовым ресурсам относятся информационные ресурсы и реестры, указанные в </w:t>
      </w:r>
      <w:hyperlink w:history="1" r:id="rIdbq6vgylpnnlfopddmdja3">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электронном управлении", отнесенные к таковым в соответствии с законами Кыргызской Республики и актами Правительства Кыргызской Республики, соответствующие Требованиям к порядку формирования, актуализации и использования базовых государственных информационных ресурсов;</w:t>
      </w:r>
    </w:p>
    <w:p>
      <w:pPr>
        <w:spacing w:after="60"/>
        <w:ind w:firstLine="567"/>
        <w:jc w:val="both"/>
      </w:pPr>
      <w:r>
        <w:rPr>
          <w:rFonts w:ascii="Arial" w:cs="Arial" w:eastAsia="Arial" w:hAnsi="Arial"/>
          <w:b/>
          <w:bCs/>
          <w:sz w:val="24"/>
          <w:szCs w:val="24"/>
        </w:rPr>
        <w:t xml:space="preserve">государственные информационные ресурсы</w:t>
      </w:r>
      <w:r>
        <w:rPr>
          <w:rFonts w:ascii="Arial" w:cs="Arial" w:eastAsia="Arial" w:hAnsi="Arial"/>
          <w:sz w:val="24"/>
          <w:szCs w:val="24"/>
        </w:rPr>
        <w:t xml:space="preserve"> - базы данных, формирование, ведение и использование которых входит в компетенцию государственных органов, органов местного самоуправления, государственных организаций или учреждений;</w:t>
      </w:r>
    </w:p>
    <w:p>
      <w:pPr>
        <w:spacing w:after="60"/>
        <w:ind w:firstLine="567"/>
        <w:jc w:val="both"/>
      </w:pPr>
      <w:r>
        <w:rPr>
          <w:rFonts w:ascii="Arial" w:cs="Arial" w:eastAsia="Arial" w:hAnsi="Arial"/>
          <w:b/>
          <w:bCs/>
          <w:sz w:val="24"/>
          <w:szCs w:val="24"/>
        </w:rPr>
        <w:t xml:space="preserve">база данных</w:t>
      </w:r>
      <w:r>
        <w:rPr>
          <w:rFonts w:ascii="Arial" w:cs="Arial" w:eastAsia="Arial" w:hAnsi="Arial"/>
          <w:sz w:val="24"/>
          <w:szCs w:val="24"/>
        </w:rPr>
        <w:t xml:space="preserve"> - объективная форма представления и организации совокупности данных, систематизированных таким образом, чтобы эти данные могли быть найдены и обработаны с помощью электронно-вычислительных машин;</w:t>
      </w:r>
    </w:p>
    <w:p>
      <w:pPr>
        <w:spacing w:after="60"/>
        <w:ind w:firstLine="567"/>
        <w:jc w:val="both"/>
      </w:pPr>
      <w:r>
        <w:rPr>
          <w:rFonts w:ascii="Arial" w:cs="Arial" w:eastAsia="Arial" w:hAnsi="Arial"/>
          <w:b/>
          <w:bCs/>
          <w:sz w:val="24"/>
          <w:szCs w:val="24"/>
        </w:rPr>
        <w:t xml:space="preserve">владелец базового ресурса</w:t>
      </w:r>
      <w:r>
        <w:rPr>
          <w:rFonts w:ascii="Arial" w:cs="Arial" w:eastAsia="Arial" w:hAnsi="Arial"/>
          <w:sz w:val="24"/>
          <w:szCs w:val="24"/>
        </w:rPr>
        <w:t xml:space="preserve"> - государственный орган, орган местного самоуправления, организовавший его создание и эксплуатацию посредством приобретения технических средств, приобретения или разработки информационных технологий, создания и ведения баз данных.</w:t>
      </w:r>
    </w:p>
    <w:p>
      <w:pPr>
        <w:spacing w:after="60"/>
        <w:ind w:firstLine="567"/>
        <w:jc w:val="both"/>
      </w:pPr>
      <w:r>
        <w:rPr>
          <w:rFonts w:ascii="Arial" w:cs="Arial" w:eastAsia="Arial" w:hAnsi="Arial"/>
          <w:sz w:val="24"/>
          <w:szCs w:val="24"/>
        </w:rPr>
        <w:t xml:space="preserve">Владелец базового ресурса может осуществлять эксплуатацию самостоятельно либо возложить эту функцию на государственное учреждение - оператора базового ресурса;</w:t>
      </w:r>
    </w:p>
    <w:p>
      <w:pPr>
        <w:spacing w:after="60"/>
        <w:ind w:firstLine="567"/>
        <w:jc w:val="both"/>
      </w:pPr>
      <w:r>
        <w:rPr>
          <w:rFonts w:ascii="Arial" w:cs="Arial" w:eastAsia="Arial" w:hAnsi="Arial"/>
          <w:b/>
          <w:bCs/>
          <w:sz w:val="24"/>
          <w:szCs w:val="24"/>
        </w:rPr>
        <w:t xml:space="preserve">реестр базовых ресурсов</w:t>
      </w:r>
      <w:r>
        <w:rPr>
          <w:rFonts w:ascii="Arial" w:cs="Arial" w:eastAsia="Arial" w:hAnsi="Arial"/>
          <w:sz w:val="24"/>
          <w:szCs w:val="24"/>
        </w:rPr>
        <w:t xml:space="preserve"> - систематизированный перечень базовых информационных ресурсов государственных органов и органов местного самоуправления, включающий в себя сведения о составе и назначении зарегистрированных информационных ресурсов, с указанием их собственников (владельцев), условий использования и доступа к информации, содержащейся в них (далее - Реестр);</w:t>
      </w:r>
    </w:p>
    <w:p>
      <w:pPr>
        <w:spacing w:after="60"/>
        <w:ind w:firstLine="567"/>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уполномоченный государственный орган в сфере электронного управления;</w:t>
      </w:r>
    </w:p>
    <w:p>
      <w:pPr>
        <w:spacing w:after="60"/>
        <w:ind w:firstLine="567"/>
        <w:jc w:val="both"/>
      </w:pPr>
      <w:r>
        <w:rPr>
          <w:rFonts w:ascii="Arial" w:cs="Arial" w:eastAsia="Arial" w:hAnsi="Arial"/>
          <w:b/>
          <w:bCs/>
          <w:sz w:val="24"/>
          <w:szCs w:val="24"/>
        </w:rPr>
        <w:t xml:space="preserve">оператор Реестра</w:t>
      </w:r>
      <w:r>
        <w:rPr>
          <w:rFonts w:ascii="Arial" w:cs="Arial" w:eastAsia="Arial" w:hAnsi="Arial"/>
          <w:sz w:val="24"/>
          <w:szCs w:val="24"/>
        </w:rPr>
        <w:t xml:space="preserve"> - лицо, определяемое владельцем Реестра;</w:t>
      </w:r>
    </w:p>
    <w:p>
      <w:pPr>
        <w:spacing w:after="60"/>
        <w:ind w:firstLine="567"/>
        <w:jc w:val="both"/>
      </w:pPr>
      <w:r>
        <w:rPr>
          <w:rFonts w:ascii="Arial" w:cs="Arial" w:eastAsia="Arial" w:hAnsi="Arial"/>
          <w:b/>
          <w:bCs/>
          <w:sz w:val="24"/>
          <w:szCs w:val="24"/>
        </w:rPr>
        <w:t xml:space="preserve">эталонные данные</w:t>
      </w:r>
      <w:r>
        <w:rPr>
          <w:rFonts w:ascii="Arial" w:cs="Arial" w:eastAsia="Arial" w:hAnsi="Arial"/>
          <w:sz w:val="24"/>
          <w:szCs w:val="24"/>
        </w:rPr>
        <w:t xml:space="preserve"> - уникальные, однозначно идентифицируемые сведения (информация, идентификаторы) о субъекте (физическом или юридическом лице) или об объекте (объект учета), позволяющие получить из государственных информационных ресурсов сведения, предназначенные для использования участниками межведомственного электронного взаимодействия для предоставления государственных или муниципальных услуг (исполнения государственных или муниципальных функций).</w:t>
      </w:r>
    </w:p>
    <w:p>
      <w:pPr>
        <w:spacing w:after="60"/>
        <w:ind w:firstLine="567"/>
        <w:jc w:val="both"/>
      </w:pPr>
      <w:r>
        <w:rPr>
          <w:rFonts w:ascii="Arial" w:cs="Arial" w:eastAsia="Arial" w:hAnsi="Arial"/>
          <w:sz w:val="24"/>
          <w:szCs w:val="24"/>
        </w:rPr>
        <w:t xml:space="preserve">Иные термины и определения используются в значениях, указанных в </w:t>
      </w:r>
      <w:hyperlink w:history="1" r:id="rIdmmfu_y2gbbgwbrniiybgp">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электронном управлении", действующих нормативных правовых актах в сфере электронного управления.</w:t>
      </w:r>
    </w:p>
    <w:p>
      <w:pPr>
        <w:spacing w:after="60"/>
        <w:ind w:firstLine="567"/>
        <w:jc w:val="both"/>
      </w:pPr>
      <w:r>
        <w:rPr>
          <w:rFonts w:ascii="Arial" w:cs="Arial" w:eastAsia="Arial" w:hAnsi="Arial"/>
          <w:sz w:val="24"/>
          <w:szCs w:val="24"/>
        </w:rPr>
        <w:t xml:space="preserve">3. Реестр базовых ресурсов предназначен для учета, обработки, систематизации, накопления и предоставления актуальных сведений о действующих базовых ресурсах Кыргызской Республики, способах и условиях доступа к ним.</w:t>
      </w:r>
    </w:p>
    <w:p>
      <w:pPr>
        <w:spacing w:after="60"/>
        <w:ind w:firstLine="567"/>
        <w:jc w:val="both"/>
      </w:pPr>
      <w:r>
        <w:rPr>
          <w:rFonts w:ascii="Arial" w:cs="Arial" w:eastAsia="Arial" w:hAnsi="Arial"/>
          <w:sz w:val="24"/>
          <w:szCs w:val="24"/>
        </w:rPr>
        <w:t xml:space="preserve">4. Право собственности на базовые ресурсы, права владения, пользования, распоряжения ими принадлежат государству. От имени Кыргызской Республики правомочия владения, пользования, распоряжения базовыми ресурсами осуществляет государственный орган, орган местного самоуправления или организация, являющиеся владельцем базового ресурса в соответствии с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Глава 2. Формирование и актуализация Реестра базового ресурса</w:t>
      </w:r>
    </w:p>
    <w:p>
      <w:pPr>
        <w:spacing w:after="60"/>
        <w:ind w:firstLine="567"/>
        <w:jc w:val="both"/>
      </w:pPr>
      <w:r>
        <w:rPr>
          <w:rFonts w:ascii="Arial" w:cs="Arial" w:eastAsia="Arial" w:hAnsi="Arial"/>
          <w:sz w:val="24"/>
          <w:szCs w:val="24"/>
        </w:rPr>
        <w:t xml:space="preserve">5. Базовые ресурсы, за исключением государственных информационных ресурсов, содержащих государственные секреты, подлежат регистрации в Реестре базовых ресурсов.</w:t>
      </w:r>
    </w:p>
    <w:p>
      <w:pPr>
        <w:spacing w:after="60"/>
        <w:ind w:firstLine="567"/>
        <w:jc w:val="both"/>
      </w:pPr>
      <w:r>
        <w:rPr>
          <w:rFonts w:ascii="Arial" w:cs="Arial" w:eastAsia="Arial" w:hAnsi="Arial"/>
          <w:sz w:val="24"/>
          <w:szCs w:val="24"/>
        </w:rPr>
        <w:t xml:space="preserve">6. Реестр базовых ресурсов содержит сведения обо всех зарегистрированных базовых ресурсах, способных к взаимодействию и предназначенных для использования при осуществлении государственных функций и (или) предоставлении государственных и муниципальных услуг.</w:t>
      </w:r>
    </w:p>
    <w:p>
      <w:pPr>
        <w:spacing w:after="60"/>
        <w:ind w:firstLine="567"/>
        <w:jc w:val="both"/>
      </w:pPr>
      <w:r>
        <w:rPr>
          <w:rFonts w:ascii="Arial" w:cs="Arial" w:eastAsia="Arial" w:hAnsi="Arial"/>
          <w:sz w:val="24"/>
          <w:szCs w:val="24"/>
        </w:rPr>
        <w:t xml:space="preserve">7. В реестре базовых ресурсов формируется следующая информация о видах данных, образующих реестровую запись:</w:t>
      </w:r>
    </w:p>
    <w:p>
      <w:pPr>
        <w:spacing w:after="60"/>
        <w:ind w:firstLine="567"/>
        <w:jc w:val="both"/>
      </w:pPr>
      <w:r>
        <w:rPr>
          <w:rFonts w:ascii="Arial" w:cs="Arial" w:eastAsia="Arial" w:hAnsi="Arial"/>
          <w:sz w:val="24"/>
          <w:szCs w:val="24"/>
        </w:rPr>
        <w:t xml:space="preserve">1) номер реестровой записи;</w:t>
      </w:r>
    </w:p>
    <w:p>
      <w:pPr>
        <w:spacing w:after="60"/>
        <w:ind w:firstLine="567"/>
        <w:jc w:val="both"/>
      </w:pPr>
      <w:r>
        <w:rPr>
          <w:rFonts w:ascii="Arial" w:cs="Arial" w:eastAsia="Arial" w:hAnsi="Arial"/>
          <w:sz w:val="24"/>
          <w:szCs w:val="24"/>
        </w:rPr>
        <w:t xml:space="preserve">2) наименование базового ресурса, в котором формируются эталонные данные соответствующего вида;</w:t>
      </w:r>
    </w:p>
    <w:p>
      <w:pPr>
        <w:spacing w:after="60"/>
        <w:ind w:firstLine="567"/>
        <w:jc w:val="both"/>
      </w:pPr>
      <w:r>
        <w:rPr>
          <w:rFonts w:ascii="Arial" w:cs="Arial" w:eastAsia="Arial" w:hAnsi="Arial"/>
          <w:sz w:val="24"/>
          <w:szCs w:val="24"/>
        </w:rPr>
        <w:t xml:space="preserve">3) описание базового ресурса;</w:t>
      </w:r>
    </w:p>
    <w:p>
      <w:pPr>
        <w:spacing w:after="60"/>
        <w:ind w:firstLine="567"/>
        <w:jc w:val="both"/>
      </w:pPr>
      <w:r>
        <w:rPr>
          <w:rFonts w:ascii="Arial" w:cs="Arial" w:eastAsia="Arial" w:hAnsi="Arial"/>
          <w:sz w:val="24"/>
          <w:szCs w:val="24"/>
        </w:rPr>
        <w:t xml:space="preserve">4) владелец базового ресурса;</w:t>
      </w:r>
    </w:p>
    <w:p>
      <w:pPr>
        <w:spacing w:after="60"/>
        <w:ind w:firstLine="567"/>
        <w:jc w:val="both"/>
      </w:pPr>
      <w:r>
        <w:rPr>
          <w:rFonts w:ascii="Arial" w:cs="Arial" w:eastAsia="Arial" w:hAnsi="Arial"/>
          <w:sz w:val="24"/>
          <w:szCs w:val="24"/>
        </w:rPr>
        <w:t xml:space="preserve">5) разработчик базового ресурса;</w:t>
      </w:r>
    </w:p>
    <w:p>
      <w:pPr>
        <w:spacing w:after="60"/>
        <w:ind w:firstLine="567"/>
        <w:jc w:val="both"/>
      </w:pPr>
      <w:r>
        <w:rPr>
          <w:rFonts w:ascii="Arial" w:cs="Arial" w:eastAsia="Arial" w:hAnsi="Arial"/>
          <w:sz w:val="24"/>
          <w:szCs w:val="24"/>
        </w:rPr>
        <w:t xml:space="preserve">6) реквизиты нормативных правовых актов, регулирующих создание, изменение и ведение соответствующего базового ресурса.</w:t>
      </w:r>
    </w:p>
    <w:p>
      <w:pPr>
        <w:spacing w:after="60"/>
        <w:ind w:firstLine="567"/>
        <w:jc w:val="both"/>
      </w:pPr>
      <w:r>
        <w:rPr>
          <w:rFonts w:ascii="Arial" w:cs="Arial" w:eastAsia="Arial" w:hAnsi="Arial"/>
          <w:sz w:val="24"/>
          <w:szCs w:val="24"/>
        </w:rPr>
        <w:t xml:space="preserve">Формирование и ведение Реестра осуществляется путем внесения и исключения из него соответствующих сведений о базовом ресурсе.</w:t>
      </w:r>
    </w:p>
    <w:p>
      <w:pPr>
        <w:spacing w:after="60"/>
        <w:ind w:firstLine="567"/>
        <w:jc w:val="both"/>
      </w:pPr>
      <w:r>
        <w:rPr>
          <w:rFonts w:ascii="Arial" w:cs="Arial" w:eastAsia="Arial" w:hAnsi="Arial"/>
          <w:sz w:val="24"/>
          <w:szCs w:val="24"/>
        </w:rPr>
        <w:t xml:space="preserve">8. Регистрацию базовых ресурсов в Реестре базовых ресурсов и ведение Реестра осуществляет оператор Реестра базовых ресурсов.</w:t>
      </w:r>
    </w:p>
    <w:p>
      <w:pPr>
        <w:spacing w:after="60"/>
        <w:ind w:firstLine="567"/>
        <w:jc w:val="both"/>
      </w:pPr>
      <w:r>
        <w:rPr>
          <w:rFonts w:ascii="Arial" w:cs="Arial" w:eastAsia="Arial" w:hAnsi="Arial"/>
          <w:sz w:val="24"/>
          <w:szCs w:val="24"/>
        </w:rPr>
        <w:t xml:space="preserve">9. Владелец базового ресурса, направляет оператору Реестра базовых ресурсов заявку, содержащую следующие сведения:</w:t>
      </w:r>
    </w:p>
    <w:p>
      <w:pPr>
        <w:spacing w:after="60"/>
        <w:ind w:firstLine="567"/>
        <w:jc w:val="both"/>
      </w:pPr>
      <w:r>
        <w:rPr>
          <w:rFonts w:ascii="Arial" w:cs="Arial" w:eastAsia="Arial" w:hAnsi="Arial"/>
          <w:sz w:val="24"/>
          <w:szCs w:val="24"/>
        </w:rPr>
        <w:t xml:space="preserve">1) наименование, адрес владельца базового ресурса, реквизиты решения о создании базового ресурса;</w:t>
      </w:r>
    </w:p>
    <w:p>
      <w:pPr>
        <w:spacing w:after="60"/>
        <w:ind w:firstLine="567"/>
        <w:jc w:val="both"/>
      </w:pPr>
      <w:r>
        <w:rPr>
          <w:rFonts w:ascii="Arial" w:cs="Arial" w:eastAsia="Arial" w:hAnsi="Arial"/>
          <w:sz w:val="24"/>
          <w:szCs w:val="24"/>
        </w:rPr>
        <w:t xml:space="preserve">2) основание для создания базового ресурса в соответствии с Требованиями к формированию, использованию и актуализации базовых ресурсов;</w:t>
      </w:r>
    </w:p>
    <w:p>
      <w:pPr>
        <w:spacing w:after="60"/>
        <w:ind w:firstLine="567"/>
        <w:jc w:val="both"/>
      </w:pPr>
      <w:r>
        <w:rPr>
          <w:rFonts w:ascii="Arial" w:cs="Arial" w:eastAsia="Arial" w:hAnsi="Arial"/>
          <w:sz w:val="24"/>
          <w:szCs w:val="24"/>
        </w:rPr>
        <w:t xml:space="preserve">3) перечень сведений, включенных в состав базового ресурса, включая указание на установленные ограничения использования таких сведений в силу их конфиденциальности или принадлежности исключительных прав на соответствующие объекты интеллектуальной собственности иным лицам;</w:t>
      </w:r>
    </w:p>
    <w:p>
      <w:pPr>
        <w:spacing w:after="60"/>
        <w:ind w:firstLine="567"/>
        <w:jc w:val="both"/>
      </w:pPr>
      <w:r>
        <w:rPr>
          <w:rFonts w:ascii="Arial" w:cs="Arial" w:eastAsia="Arial" w:hAnsi="Arial"/>
          <w:sz w:val="24"/>
          <w:szCs w:val="24"/>
        </w:rPr>
        <w:t xml:space="preserve">4) указание на государственную информационную систему, с использованием которой осуществляется ведение базового ресурса (при наличии);</w:t>
      </w:r>
    </w:p>
    <w:p>
      <w:pPr>
        <w:spacing w:after="60"/>
        <w:ind w:firstLine="567"/>
        <w:jc w:val="both"/>
      </w:pPr>
      <w:r>
        <w:rPr>
          <w:rFonts w:ascii="Arial" w:cs="Arial" w:eastAsia="Arial" w:hAnsi="Arial"/>
          <w:sz w:val="24"/>
          <w:szCs w:val="24"/>
        </w:rPr>
        <w:t xml:space="preserve">5) указание на основные категории пользователей базового ресурса (сотрудники государственного органа - владельца базового ресурса, государственные органы, органы местного самоуправления, иные государственные органы, а также юридические и физические лица);</w:t>
      </w:r>
    </w:p>
    <w:p>
      <w:pPr>
        <w:spacing w:after="60"/>
        <w:ind w:firstLine="567"/>
        <w:jc w:val="both"/>
      </w:pPr>
      <w:r>
        <w:rPr>
          <w:rFonts w:ascii="Arial" w:cs="Arial" w:eastAsia="Arial" w:hAnsi="Arial"/>
          <w:sz w:val="24"/>
          <w:szCs w:val="24"/>
        </w:rPr>
        <w:t xml:space="preserve">6) указание на нормативные правовые акты, регулирующие создание, изменение и ведение соответствующего базового ресурса.</w:t>
      </w:r>
    </w:p>
    <w:p>
      <w:pPr>
        <w:spacing w:after="60"/>
        <w:ind w:firstLine="567"/>
        <w:jc w:val="both"/>
      </w:pPr>
      <w:r>
        <w:rPr>
          <w:rFonts w:ascii="Arial" w:cs="Arial" w:eastAsia="Arial" w:hAnsi="Arial"/>
          <w:sz w:val="24"/>
          <w:szCs w:val="24"/>
        </w:rPr>
        <w:t xml:space="preserve">12. Заявка подается в бумажном и/или электронном виде, посредством системы межведомственного электронного взаимодействия "Тундук", по правилам и процедурам, установленным в соответствии с утвержденными Правительством Кыргызской Республики Требованиями к взаимодействию информационных систем в системе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13. Оператор Реестра в течение 3 (трех) рабочих дней со дня получения заявки рассматривает ее и включает сведения о базовом ресурсе в Реестр или направляет заявителю уведомление об отказе в регистрации.</w:t>
      </w:r>
    </w:p>
    <w:p>
      <w:pPr>
        <w:spacing w:after="60"/>
        <w:ind w:firstLine="567"/>
        <w:jc w:val="both"/>
      </w:pPr>
      <w:r>
        <w:rPr>
          <w:rFonts w:ascii="Arial" w:cs="Arial" w:eastAsia="Arial" w:hAnsi="Arial"/>
          <w:sz w:val="24"/>
          <w:szCs w:val="24"/>
        </w:rPr>
        <w:t xml:space="preserve">14. Отказ в регистрации базового ресурса допускается в случае, если:</w:t>
      </w:r>
    </w:p>
    <w:p>
      <w:pPr>
        <w:spacing w:after="60"/>
        <w:ind w:firstLine="567"/>
        <w:jc w:val="both"/>
      </w:pPr>
      <w:r>
        <w:rPr>
          <w:rFonts w:ascii="Arial" w:cs="Arial" w:eastAsia="Arial" w:hAnsi="Arial"/>
          <w:sz w:val="24"/>
          <w:szCs w:val="24"/>
        </w:rPr>
        <w:t xml:space="preserve">1) заявка содержит неполные или недостоверные сведения;</w:t>
      </w:r>
    </w:p>
    <w:p>
      <w:pPr>
        <w:spacing w:after="60"/>
        <w:ind w:firstLine="567"/>
        <w:jc w:val="both"/>
      </w:pPr>
      <w:r>
        <w:rPr>
          <w:rFonts w:ascii="Arial" w:cs="Arial" w:eastAsia="Arial" w:hAnsi="Arial"/>
          <w:sz w:val="24"/>
          <w:szCs w:val="24"/>
        </w:rPr>
        <w:t xml:space="preserve">2) базовый ресурс не соответствует требованиям к порядку формирования, актуализации и использования базовых государственных ресурсов;</w:t>
      </w:r>
    </w:p>
    <w:p>
      <w:pPr>
        <w:spacing w:after="60"/>
        <w:ind w:firstLine="567"/>
        <w:jc w:val="both"/>
      </w:pPr>
      <w:r>
        <w:rPr>
          <w:rFonts w:ascii="Arial" w:cs="Arial" w:eastAsia="Arial" w:hAnsi="Arial"/>
          <w:sz w:val="24"/>
          <w:szCs w:val="24"/>
        </w:rPr>
        <w:t xml:space="preserve">3) есть аналогичные зарегистрированные и эксплуатируемые базовые ресурсы.</w:t>
      </w:r>
    </w:p>
    <w:p>
      <w:pPr>
        <w:spacing w:after="60"/>
        <w:ind w:firstLine="567"/>
        <w:jc w:val="both"/>
      </w:pPr>
      <w:r>
        <w:rPr>
          <w:rFonts w:ascii="Arial" w:cs="Arial" w:eastAsia="Arial" w:hAnsi="Arial"/>
          <w:sz w:val="24"/>
          <w:szCs w:val="24"/>
        </w:rPr>
        <w:t xml:space="preserve">После устранения обстоятельств, явившихся причиной отказа в регистрации, заявка может быть подана повторно.</w:t>
      </w:r>
    </w:p>
    <w:p>
      <w:pPr>
        <w:spacing w:after="60"/>
        <w:ind w:firstLine="567"/>
        <w:jc w:val="both"/>
      </w:pPr>
      <w:r>
        <w:rPr>
          <w:rFonts w:ascii="Arial" w:cs="Arial" w:eastAsia="Arial" w:hAnsi="Arial"/>
          <w:sz w:val="24"/>
          <w:szCs w:val="24"/>
        </w:rPr>
        <w:t xml:space="preserve">15. Оператор Реестра, являющийся владельцем собственных базовых ресурсов, вносит сведения о них в Реестр, в сроки, установленные настоящим Порядком, без оформления заявки на регистрацию.</w:t>
      </w:r>
    </w:p>
    <w:p>
      <w:pPr>
        <w:spacing w:after="60"/>
        <w:ind w:firstLine="567"/>
        <w:jc w:val="both"/>
      </w:pPr>
      <w:r>
        <w:rPr>
          <w:rFonts w:ascii="Arial" w:cs="Arial" w:eastAsia="Arial" w:hAnsi="Arial"/>
          <w:sz w:val="24"/>
          <w:szCs w:val="24"/>
        </w:rPr>
        <w:t xml:space="preserve">16. В случае прекращения эксплуатации зарегистрированного базового ресурса, его владелец не менее чем за 30 дней до даты прекращения такой эксплуатации письменно извещает оператора Реестра, с указанием причин и даты прекращения его постоянной эксплуатации. На основании полученного извещения оператор Реестра вносит сведения в Реестр как о выведенном из эксплуатации информационном ресурсе, с даты, указанной в извещении.</w:t>
      </w:r>
    </w:p>
    <w:p>
      <w:pPr>
        <w:spacing w:after="60"/>
        <w:ind w:firstLine="567"/>
        <w:jc w:val="both"/>
      </w:pPr>
      <w:r>
        <w:rPr>
          <w:rFonts w:ascii="Arial" w:cs="Arial" w:eastAsia="Arial" w:hAnsi="Arial"/>
          <w:sz w:val="24"/>
          <w:szCs w:val="24"/>
        </w:rPr>
        <w:t xml:space="preserve">17. Актуализация Реестра осуществляется путем внесения в Реестр обновленных сведений на основании заявки владельца базового ресурса об изменениях сведений о базовом ресурсе (наименование, содержание), о передаче ресурса иному владельцу или в архив, представленной в письменном и/или электронном виде, посредством системы межведомственного электронного взаимодействия "Тундук".</w:t>
      </w:r>
    </w:p>
    <w:p>
      <w:pPr>
        <w:spacing w:after="60"/>
        <w:ind w:firstLine="567"/>
        <w:jc w:val="both"/>
      </w:pPr>
      <w:r>
        <w:rPr>
          <w:rFonts w:ascii="Arial" w:cs="Arial" w:eastAsia="Arial" w:hAnsi="Arial"/>
          <w:sz w:val="24"/>
          <w:szCs w:val="24"/>
        </w:rPr>
        <w:t xml:space="preserve">18. В случаях изменения зарегистрированных сведений о базовом ресурсе (наименовании, содержании), передачи базового ресурса другому владельцу заявка подается не позднее, чем через 30 (тридцать) дней после наступления вышеуказанных обстоятельств. В случае передачи базового ресурса другому владельцу, заявку на изменение зарегистрированных сведений подает новый владелец базового ресурса.</w:t>
      </w:r>
    </w:p>
    <w:p>
      <w:pPr>
        <w:spacing w:after="60"/>
        <w:ind w:firstLine="567"/>
        <w:jc w:val="both"/>
      </w:pPr>
      <w:r>
        <w:rPr>
          <w:rFonts w:ascii="Arial" w:cs="Arial" w:eastAsia="Arial" w:hAnsi="Arial"/>
          <w:sz w:val="24"/>
          <w:szCs w:val="24"/>
        </w:rPr>
        <w:t xml:space="preserve">19. Реестр не подлежит актуализации в случаях доработки (модификации) базового ресурса или связанной с ним информационной системы.</w:t>
      </w:r>
    </w:p>
    <w:p>
      <w:pPr>
        <w:spacing w:after="200" w:before="200"/>
        <w:jc w:val="center"/>
      </w:pPr>
      <w:r>
        <w:rPr>
          <w:rFonts w:ascii="Arial" w:cs="Arial" w:eastAsia="Arial" w:hAnsi="Arial"/>
          <w:b/>
          <w:bCs/>
          <w:sz w:val="24"/>
          <w:szCs w:val="24"/>
        </w:rPr>
        <w:t xml:space="preserve">Глава 3. Порядок использования Реестра</w:t>
      </w:r>
    </w:p>
    <w:p>
      <w:pPr>
        <w:spacing w:after="60"/>
        <w:ind w:firstLine="567"/>
        <w:jc w:val="both"/>
      </w:pPr>
      <w:r>
        <w:rPr>
          <w:rFonts w:ascii="Arial" w:cs="Arial" w:eastAsia="Arial" w:hAnsi="Arial"/>
          <w:sz w:val="24"/>
          <w:szCs w:val="24"/>
        </w:rPr>
        <w:t xml:space="preserve">20. Сведения, включенные в Реестр, являются общедоступными. Доступ к сведениям Реестра обеспечивается в Каталоге решений системы межведомственного электронного взаимодействия "Тундук" на сайте операторов базового ресурса.</w:t>
      </w:r>
    </w:p>
    <w:p>
      <w:pPr>
        <w:spacing w:after="60"/>
        <w:ind w:firstLine="567"/>
        <w:jc w:val="both"/>
      </w:pPr>
      <w:r>
        <w:rPr>
          <w:rFonts w:ascii="Arial" w:cs="Arial" w:eastAsia="Arial" w:hAnsi="Arial"/>
          <w:sz w:val="24"/>
          <w:szCs w:val="24"/>
        </w:rPr>
        <w:t xml:space="preserve">21. В случае объединения или разделения базовых ресурсов, в Реестр также включаются сведения о базовых ресурсах, прекративших функционирование или образовавшихся в результате такого объединения или разделения.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jr5ddgcctbeaiaqkowco">
      <w:r>
        <w:rPr>
          <w:rFonts w:ascii="Arial" w:cs="Arial" w:eastAsia="Arial" w:hAnsi="Arial"/>
          <w:color w:val="132D3F"/>
          <w:sz w:val="16"/>
          <w:szCs w:val="16"/>
          <w:u w:val="single"/>
        </w:rPr>
        <w:t xml:space="preserve">dalil.kg/document/157512</w:t>
      </w:r>
    </w:hyperlink>
  </w:p>
  <w:p>
    <w:pPr>
      <w:spacing w:after="0" w:before="40"/>
      <w:jc w:val="center"/>
    </w:pPr>
    <w:hyperlink w:history="1" r:id="rIdkgno3-p9hfpctq_f5l0m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prvglb-t0wg82fgib7by" Type="http://schemas.openxmlformats.org/officeDocument/2006/relationships/hyperlink" Target="https://dalil.kg/document/111634" TargetMode="External"/><Relationship Id="rIdbq6vgylpnnlfopddmdja3" Type="http://schemas.openxmlformats.org/officeDocument/2006/relationships/hyperlink" Target="https://dalil.kg/document/111634" TargetMode="External"/><Relationship Id="rIdmmfu_y2gbbgwbrniiybgp" Type="http://schemas.openxmlformats.org/officeDocument/2006/relationships/hyperlink" Target="https://dalil.kg/document/111634"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jr5ddgcctbeaiaqkowco" Type="http://schemas.openxmlformats.org/officeDocument/2006/relationships/hyperlink" Target="https://dalil.kg/document/157512" TargetMode="External"/><Relationship Id="rIdkgno3-p9hfpctq_f5l0m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2026-10-02T22:56:21.571Z</dcterms:created>
  <dcterms:modified xsi:type="dcterms:W3CDTF">2026-10-02T22:56:21.571Z</dcterms:modified>
</cp:coreProperties>
</file>

<file path=docProps/custom.xml><?xml version="1.0" encoding="utf-8"?>
<Properties xmlns="http://schemas.openxmlformats.org/officeDocument/2006/custom-properties" xmlns:vt="http://schemas.openxmlformats.org/officeDocument/2006/docPropsVTypes"/>
</file>