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Программа развития систем питьевого водоснабжения и водоотведения населенных пунктов Кыргызской Республики до 2026 года (далее - Программа) разработана при поддержке партнеров по развитию для достижения Целей устойчивого развития (ЦУР 6), исполнения Национальной стратегии устойчивого развития Кыргызской Республики на период 2018-2040 годов, утвержденной </w:t>
      </w:r>
      <w:hyperlink w:history="1" r:id="rIddbnlaucsiuxsc_j0iyu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и Программы Правительства Кыргызской Республики на период 2018-2022 годов "Единство. Доверие. Созидание", утвержденной постановлением Жогорку Кенеша Кыргызской Республики от 20 апреля 2018 года № 2377-VI, а также выполнения международных обязательств Кыргызской Республики по адаптации к изменению климата в секторе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и мероприятия по устойчивому развитию систем питьевого водоснабжения и водоотведения, с учетом мер по минимизации воздействия на окружающую среду, упреждающего реагирования на существующие и потенциальные риски в виде стихийных бедствий, техногенных катастроф и изменения климата, а также мер, необходимых для проведения мониторинга и оценки, и принятия корректирующих мер,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Программа направлена на улучшение качества предоставляемых услуг по водоснабжению и водоотведению, решение главных проблем, определение перспективных направлений, задач и функций заинтересованных министерств, административных ведомств и органов местного самоуправления. Обеспечение населения услугами водоснабжения и водоотведения является также важным направлением социально-экономической политики, предопределяющей основы благосостояния, качества жизни, здоровья населения, сокращения экономического и социального неравенства, и таким образом, способствует достижению целей устойчивого развития. Улучшение системы и доступа к питьевому водоснабжению имеет прямое воздействие на сокращение нагрузки на женщин и детей, которые являются основными ответственными в домохозяйстве за доставку воды в дом, особенно в беднейших домохозяйствах, улучшение здоровья и благосостояния населения и расширение возможностей наиболее уязвимых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используются следующие основные понятия и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водоснабжение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по бесперебойному обеспечению безопасной питьевой водой населения и других пользователей в необходимом количестве, в соответствии с санитарными требованиями по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и технических объектов, обеспечивающих удаление сточных вод с территории домохозяйств и промышленных предприятий безопасным для населенных пунктов способом и отвечающих стандартам качества воды при ее возвращении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ДРПВиВО</w:t>
      </w:r>
      <w:r>
        <w:rPr>
          <w:rFonts w:ascii="Arial" w:cs="Arial" w:eastAsia="Arial" w:hAnsi="Arial"/>
          <w:sz w:val="24"/>
          <w:szCs w:val="24"/>
        </w:rPr>
        <w:t xml:space="preserve"> - Департамент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СООППВ</w:t>
      </w:r>
      <w:r>
        <w:rPr>
          <w:rFonts w:ascii="Arial" w:cs="Arial" w:eastAsia="Arial" w:hAnsi="Arial"/>
          <w:sz w:val="24"/>
          <w:szCs w:val="24"/>
        </w:rPr>
        <w:t xml:space="preserve"> - Сельское общественное объединение потребителей питьевой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оценка текущей ситуации и существующие проблемы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Источники питьевого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питьевого водоснабжения в городах и селах Кыргызской Республики являются природные ресурсы пресных вод в виде поверхностных, грунтовых и межпластовых вод, сформированных на территориях горной местности. Эти водные ресурсы включают реки, водохранилища, глубокие артезианские скважины, каналы и другие объекты. Подачу воды и водоотведение в городах обеспечивают муниципальные и частные предприятия, а в селах - сельские общественные объединения потребителей питьевой воды (далее - СООППВ).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значительные запасы в республике пресной питьевой воды хорошего качества, в результате негативного воздействия инфраструктуры населенных пунктов, размещения промышленных предприятий, свалок сельскохозяйственных, промышленных и твердых бытовых отходов, моек автотранспорта, отсутствия коммунальных систем водоотведения, многие освоенные месторождения воды загрязнены нитратами, хромом, нефтепродуктами и другими загрязняющими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числа домохозяйств, подключенных к современным сетям питьевого водоснабжения без установки водомерных счетчиков, нерациональное использование питьевой воды, отсутствие и неэффективная эксплуатация систем водоотведения также ведут к увеличению нагрузки на водные источники и негативному воздействию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Проблемой является и несоблюдение режима зон санитарной охраны источников сельского водоснабжения.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Наличие и состояние систем питьевого водоснабжения и водоотведения в населенных пунктах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Водоснабжение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по состоянию на 1 января 2018 года на территории Кыргызской Республики числилось 1905 айылов/сел (с учетом сел, находящихся в административном подчинении городов, и 31 города. Число водопроводных сетей по Кыргызской Республике составляет 973 единицы, при этом в городских поселениях - 84, а в сельской местности - 889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обеспеченность населения водопроводной сетью по сравнению с 2013 годом увеличилась на 0,8%, канализации - на 1,9%, однако все еще остается недостаточной.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население особенно остро нуждается в услугах по питьевому водоснабжению и водоотведению. После ликвидации колхозов и совхозов сельские системы питьевого водоснабжения в течение более 10 лет находились в бесхозном положении, что в последующем привело к интенсивному ухудшению их технического состояния и полной остановке функционирования систем питьевого водоснабжения в большинстве сел республики, которые в последующие годы пришлось восстанавливать. При этом срок службы многих имеющихся систем превышает 30 лет: в 262 селах система питьевого водоснабжения построена до 1970 года, в 567 селах - до 1990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2017 года объем отпущенной по водопроводам воды достиг 320,75 млн. куб. метров, в том числе свыше 187,74 млн. куб. метров для городского населения и 133,01 млн. куб. метров - для сельского. При этом использование воды на хозяйственно-питьевые нужды составило 157,0 млн. куб. метров. Потери, связанные с утечкой и неучтенными расходами воды, достигли 67,3 млн. куб. метров.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доступа в разрезе источников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(далее - НСК), не имеют доступа к безопасным источникам питьевой воды 8,9% населения, которые используют воду открытых водоемов, представляющих опасность для здоровья. Около 9% населения используют в качестве источника питьевой воды арыки и родники (таблица 2.1 в приложении 1 к настоящей Программе).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НСК 29,1% населения домохозяйств получает воду из централизованных водопроводных сетей, из водопроводных колонок - 55,4%, из колодцев - 6,6%, из родников - 2,3%, из арыков - 6,6%. Забор питьевой воды (60% семей) производится женщинами, до 14% семей вовлекают детей. При этом пользуются водой, расположенной на расстоянии менее 100 метров от домохозяйств, 44,7%, расположенной на расстоянии более 100 метров от домохозяйств, - 55,3% (таблица 2.2 в </w:t>
      </w:r>
      <w:hyperlink w:history="1" r:id="rId4azlv_s-mveyuiqh6a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 В целом по республике обеспеченность водопроводом к общей площади жилищного фонда составляет 36,9%.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НСК на 1 января 2018 года, число централизованных канализационных (водоотводных) сетей составило 96 единиц, в том числе в городах - 53, и селах - 43.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городах и районных центрах доступ к системам водоотведения ежегодно сокращается из-за деградации существующей инфраструктуры. В 2013 году число канализационных сетей составляло 117 единиц, по итогам 2017 года оно сократилось на 21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Нерешенной проблемой остается состояние систем и объектов централизованного водоотведения, которыми согласно статистике обеспечены лишь 29,1% населения страны. Для городов этот показатель составляет 64,1%, а в регионах он не превышает 10%. В некоторых населенных пунктах имеются действующие системы водоотведения, но из-за превышения сроков эксплуатации и недостатка капитальных вложений они находятся в состоянии, требующем реабилитации или нового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Протяженность канализационных сетей составляет 0,9 тыс. км. Пропуск сточных вод по итогам 2017 года составил 129,7 млн. куб. метров, при этом пропущено через очистные сооружения 138,5 млн. куб.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канализацией в сельской местности фактически в 9 раз меньше, чем в городах. При этом в сельской местности только 3% жилых и общественных зданий подключены к системам водоотведения - это школы и медицинские центры и только около 7% жилищного фонда оснащены централизованной канализационной системой. Оборудование жилищного фонда канализацией по итогам 2017 года к общей площади жилищного фонда составило 27,1%, а доля населения, имеющего устойчивый доступ к канализации, составила 31,3% от общей численности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сел отсутствуют системы централизованной канализации. Особенно это касается объектов социальной инфраструктуры. В школах, детских садах и некоторых больницах имеются общественные туалеты с выгребными емкостями. В большинстве случаев состояние туалетов школ не отвечает требованиям санитарных норм и правил из-за недостаточного внимания и финансирования. Многие школьные туалеты с покрытыми выгребными ямами были отремонтированы или заново построены при поддержке донорских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 (далее - ДРПВиВО), а также опроса в рамках Программы развития Организации Объединенных Наций в городах Бишкек и Ош установлено, что 23% городского населения не имеет доступа к сетям водоотведения, а в 5 городах сети водоотведения вообще отсутствуют (таблица 2.3 в </w:t>
      </w:r>
      <w:hyperlink w:history="1" r:id="rIdw_2uhydv7-liimbv-6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Стандарты услуг, качество воды, соблюдение правил гигиены и здоровье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воды и качества услуг необходимо рассматривать как чрезвычайно важный аспект обеспечения надлежащей защиты здоровья граждан и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параметров безопасности питьевой воды с надлежащей периодичностью требует наличия лабораторного оборудования и подготовки специалистов, в настоящее время практически отсутствует производственный контроль качества воды большинства городских муниципальных и сельских систем водоснабжения. Эти вопросы, включая создание производственных лабораторий, требуют безотлагательного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системы питьевого водоснабжения, питающиеся из поверхностных источников, поставляют потребителям воду ненадлежащего качества по микробиологическим показателям источников (более чем 20% исследованных проб). Это связано с тем, что водоочистные сооружения в большей части не функционируют, для обеззараживания воды применяются примитивные хлораторные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болезней, связанных с низким качеством воды, используемой для питья, в течение ряда лет в республике имеют место вспышки брюшного тифа и паратифа среди населения города Майлуу-Суу и Ноокенского района Джалал-Абадской области. При этом, из всех зарегистрированных случаев брюшного тифа от 70 до 86% случаев приходится на эти населенные пункты, что обусловлено, главным образом, недостаточным доступом населения к безопасной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Министерства здравоохранения Кыргызской Республики, благодаря проведению дегильментизации и социальной мобилизации среди детей дошкольного возраста в республике отмечается снижение инвазивности кишечными паразитозами. Однако в некоторых сельских населенных пунктах все еще отмечается до 20-50% случаев заболеваний детей такими гельминтами как энтеробиоз, аскаридоз, лямблиоз и гименолепидоз. Также, имеются случаи, когда заражение происходит одновременно более двумя видами гельминтов. Это связано с недостатком соблюдения детьми правил гигиены, в т.ч. из-за нехватки водопроводных кранов и рукомойников в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заболеваниями, передаваемыми через воду, используемую для питья и купания, ежегодно обходится стране в сумму, превышающую 4,8 млрд. сомов, при этом каждый год регистрируется около более 30000 случаев острых кишечных инфекций, а на долю болезней, относящихся к паразитарным, приходится 24%-27%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отмечается снижение количества случаев заболевания лямблиозом на 76% в тех селах, где проведена работа по гигиеническому образованию, и реализованы подпроекты в рамках реализации проекта "Сельское водоснабжение и санитария" в Иссык-Кульской, Нарынской и Таласской областях.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Измерение объемов и надлежащий учет потребления воды населением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Зачастую абоненты не имеют представления о выгодах от установки водомерных счетчиков и о возможности экономии средств в период повышения тарифов. По состоянию на 2017 год только около 7% домохозяйств имели счетчики.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большая часть домохозяйств не имеет установленных счетчиков, отсутствует возможность точного измерения уровня расхода воды. По этой же причине невозможно соотнести размеры тарифов на воду с фактическим ее расходом. Отсутствие счетчиков затрудняет точное определение требуемой мощности систем, а также исключает возможность применения "социальных тарифов", более низких тарифов для низкого расхода воды, чтобы обеспечить ценовую доступность услуг централизованного питьевого водоснабжения для домохозяйств с низким уровнем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счетчиков влияет на сбор оплаты и качество предоставления услуг операторами. В горных селах домохозяйства, расположенные выше остальных, имеют меньший (или не имеют вообще) доступ к воде, чем домохозяйства, расположенные ниже, из-за рельефа местности. Все это в свою очередь влияет на собираемость, оплату услуг абонентами и далее на устойчивость предоставления услуг операторами водоснабжения. Для справедливого доступа к питьевой воде, эффективной оплаты всеми абонентами, а также качественного предоставления услуг операторами необходима установка водомеров, в первую очередь, в селах, где домохозяйства расположены на разных уровнях горизонта.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 Тарифы и финансирование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питьевого водоснабжения и водоотведения испытывает недостаточность финансовых средств для эксплуатации, обслуживания и обеспечения бесперебойной работы систем питьевого водоснабжения и водоотведения. Это происходит, в первую очередь, из-за отсутствия тарифов, покрывающих расходы по предоставлению услуг водоснабжения и водоотведения, из-за недостатка надлежащей информированности сообществ о необходимости оплаты за предоставленные услуги водоснабжения и водоотведения. Кроме того, амортизационных отчислений у предприятий и организаций по водоснабжению и водоотведению, как правило, недостаточно для капитальной модернизации и реабилитации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Тарифы, установленные местными органами власти, различаются в разных селах и обычно значительно ниже реальной полной стоимости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тарифов оказалось трудновыполнимой задачей, и данный процесс часто политизирован, при этом представители местных кенешей настроены против повышения цен. Хотя в большинстве случаев готовность платить за воду у населения выше фактических тарифных ставок, при условии предоставления качественных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многие СООППВ и другие поставщики услуг питьевого водоснабжения и водоотведения не имеют разработанных и надлежащим образом утвержденных тарифов на услуги водоснабжения. Сборы денежных средств, начисленных за потребленную воду, по республике в среднем составляют 67,8% от начисленных к уплате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из бюджета страны в местную инфраструктуру осуществляется, в основном, в новостройки вокруг городов Бишкек и Ош. Начиная с 2015 года Правительством Кыргызской Республики ежегодно выделяется на строительство объектов систем питьевого водоснабжения от 100 до 500 млн. сомов из республиканского бюджета по статье "Капитальное вложение".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объектов местной инфраструктуры водоснабжения и водоотведения в стране финансируется из внешних источников на средства международных доноров. Основная часть инвестиционных программ в секторе городского и сельского водоснабжения, водоотведения и санитарии реализована и реализуется за счет фондов (займов и грантов) Всемирного банка, Азиатского банка развития, Исламского банка развития, Европейского банка реконструкции и развития (ЕБРР) и Европейского инвестиционного банка, а также Государственного секретариата по экономическим отношениям Швейцарской Конфедерации (SECO) и других международных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 Задача точного определения приоритетов и повышения результативности капитальных вложений в секторе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предыдущие годы, в процессе реализации проектов проектирование и строительство объектов систем питьевого водоснабжения нередко осуществлялось без учета мнений органов местного самоуправления, потребителей и местных поставщиков услуг. Отбор сел не предусматривал готовность и желание сообществ реабилитировать систему водоснабжения и, соответственно, оплачивать услуги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Имелись факты, когда проектные решения принимались без соответствующих технических изысканий и обоснований, что также приводило к негативным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прозрачности и открытости при выборе объектов для инвестирования и проведении закупок является важным приоритетом. Надлежащие усилия в этом направлении помогут информировать население о направлениях развития отрасли, строительстве и реконструкции объектов и систем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услуг питьевого водоснабжения и водоотведения необходимо установление жесткого контроля за целенаправленным использованием бюджетных средств, а также средств, предоставляемых донорами, обеспечение достоверного учета и строгой отчетности ответственных лиц о расходовании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2.7. Проблема ценовой доступности водоснабжения и водоотведения для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данным НСК, расходы на водоснабжение и санитарию по республике среди наиболее нуждающихся и наиболее обеспеченных домохозяйств составили, соответственно, 0,4% и 0,5% от их общих расходов. Данные последнего исследования домохозяйств показывают, что наиболее нуждающиеся домохозяйства выделяют на воду только 0,45% от общих расходов домохозяйств. При этом в международной практике расходы домохозяйств на водоснабжение и водоотведение до 2,5% их располагаемого дохода (или общих расходов) считаются вполне приемлемыми, а такие услуги - доступными по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проектов Азиатского банка развития, Всемирного банка и Министерства международного развития Великобритании (DFID), по условиям проектов, СООППВ должны были возвратить кредит в размере 5%. Однако многие СООППВ испытывали и испытывают серьезные проблемы с возвратом 5% кредита, заложенных в рамках проектов Всемирного банка и Азиатского банка развития, что не позволяет им достичь устойчивого финансового положения и затрудняет деятельность СООППВ. Общая задолженность СООППВ перед Министерством финансов Кыргызской Республики по заключенным договорам составляет 20,9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2.8. Вопросы устойчивости операторов систем водоснабжения и водоотведения и повышения эксплуатационной надежности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одной из острых проблем является сохранение построенных за счет средств внешних финансовых доноров и принятых в эксплуатацию систем питьевого водоснабжения. Из-за неустойчивости и несостоятельности СООППВ их количество из года в год уменьшается. Анализ показал, что из имеющихся 742 СООППВ функционируют всего 68%, обеспечивая себя необходимыми финансовыми средствами и другими ресурсами, а остальные находятся в тяжелом финансовом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Ряд муниципальных предприятий и организаций питьевого водоснабжения и водоотведения имеют долги, доставшиеся им от предшествующих государственных предприятий водоснабжения. По этой причине некоторые муниципальные предприятия не могут проводить работу в соответствии с техническими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ведения бухгалтерского учета на предприятиях и организациях питьевого водоснабжения и водоотведения не позволяет формировать достоверную финансовую отчетность, отражающую реальные результаты работы предприятий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Налаживание системы бухгалтерского учета на предприятиях и организациях питьевого водоснабжения и водоотведения позволит составлять достоверные финансовые отчеты, в том числе получать специфические отчетные данные по водоснабжению, и преодолеть барьеры на пути к увеличению их доходов путем демонстрации открытости и доступности для своих абонентов сведений о затратах. Это также позволит получать точные сведения о доходах и расходах, что поможет при изучении вопроса соответствия тарифов и при определении размера дотаций, выделяемых предприятиям средств господдержки.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или реконструкция систем и предоставление услуг водоснабжения и водоотведения являются затратными мероприятиями, в значительной степени зависящими от использования основных средств. Отсутствие надлежащего технического обслуживания основных средств может привести к запущенности многих объектов систем, вложенные средства окажутся потраченными впустую, а потребители не получат соответствующей пользы.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основные средства имеют свойство изнашиваться в течение срока службы, а системы питьевого водоснабжения и водоотведения составлены из частей, имеющих разные сроки службы, необходим подход, который обеспечит финансирование эксплуатационной надежности составных частей и систем в целом, в целях обеспечения бесперебойной подачи питьевой воды и оказания услуг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стабильное предоставление качественных услуг населению требует наличия определенных профессиональных навыков у специалистов отрасли, а также необходимого оборудования, технических средств и стабильного финансирования для проведения надлежащего технического обслуживания, текущего и капитального ремонта систем водоснабжения. Однако, во многих населенных пунктах отмечается недостаток квалифицированных инженерно-технических и управленческих кадров, а также слесарей, сантехников и сварщиков. Данный фактор привел к снижению надежности технического обслуживания, эксплуатации сетей и сооружений системы питьевого водоснабжения и водоотведения, эффективности их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новых технологий и инновационных методов может решить некоторые из текущих проблем, однако невозможно заменить квалифицированных работников, занимающихся эксплуатацией и техническим обслуживанием систем питьевого водоснабжения и водоотведения. Поэтому необходимо укрепить систему подготовки и повышения квалификации кадров в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2.9. Институциональное развитие и регулирование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Нерешенные институциональные вопросы тормозят развитие сектора на национальном и местном уровнях. Сохраняется неясное распределение ролей между заинтересованными сторонами, существуют пробелы с координацией и подотчетностью. Недостатки связаны с недостаточным управленческим потенциалом, неконкурентоспособной зарплатой и недостаточным числом профессионалов с экспертными знаниями в секторе, пробелами в области ответственности и владения активами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правовая база сектора питьевого водоснабжения и водоотведения во многом устарела и сдерживает его развитие по соответствующим международным нормам, в том числе тех, которые относятся к защите прав человека и гендерному равенству. Имеются противоречия в нормативных правовых актах касательно вопросов определения границ ответственности, компетенций, норм и стандартов проектирования и строительства, определения стоимости строительства, привлечения к ответственности за нарушения законодательства по питьевому водоснабжению и водоотведению, разрешительных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систем питьевого водоснабжения, после восстановления и нового строительства, были переданы в собственность сельских общественных объединений потребителей питьевой воды. Это создало правовую коллизию в законодательстве, в результате право собственности и ответственность за объекты коммунального водоснабжения и водоотведения, в рамках децентрализации управления, переданы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оценкам поставщиков питьевой воды, средний объем потребления воды в сельской и городской местности составляет от 60 до 125 литров в сутки на одного человека. Однако расчетные мощности сооружений водопровода, применяемые при проектировании и строительстве систем водоснабжения, значительно превышают фактические объемы потребления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Устаревшие строительные нормы и стандарты обслуживания снижают результативность капитальных вложений в сектор, так как требуют создания дорогостоящей инфраструктуры с завышенными характеристиками (мощность систем и диаметры труб, дублирование резервуаров и т.д.). В результате, возникают негативные последствия для ценовой доступности и реализуемости проектов по водоснабжению и водоотведению.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проектирования и строительства систем наружного водоснабжения в малых населенных пунктах с численностью до 3000 жителей в декабре 2018 года были приняты новые строительные нормы (СН), включающие расчеты из условия пропуска питьевой воды (80 литров на человека в среднем за сутки), с учетом всей хозяйственной деятельности семьи. Введение новых строительных норм существенно сэкономит финансовые средства при строительстве новых и реконструкции действующих водопроводных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разработка новых строительных норм для систем питьевого водоснабжения в более крупных населенных пунктах, а также для систем водоотведения как централизованных, так и индивидуальных.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внедрять инновационные подходы при строительстве, эксплуатации и техническом обслуживании систем питьевого водоснабжения и водоотведения. Для осуществления изменений проектировщики, подрядчики и потребители должны иметь ощутимую выгоду от экономии времени, а также от повышения качества и эффективности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продвижения в указанном направлении ДРПВиВО необходимо создать рабочую группу по применению новых строительных норм, технологий и инновационных методов строительства в целях снижения стоимости капитальных и текущих расходов в секторе питьевого водоснабжения и водоотведения, содействуя тем самым эффективному использованию имеющихся ограниченных средств, а также решению вопросов этики в секторе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санитарно-эпидемиологических требований по защите населения от инфекционных заболеваний, передающихся водным путем, вредного воздействия химических веществ, образующихся в процессе жизнедеятельности человека и загрязняющих источники питьевого водоснабжения, а также соблюдения требований к материалам, реагентам, оборудованию для водоочистки и водоподготовки, очистки воды, обеспечения населения безопасной для здоровья горячей водой </w:t>
      </w:r>
      <w:hyperlink w:history="1" r:id="rIdc_k1bkl93nxtuv9lg4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2018 года № 68 утверждены: </w:t>
      </w:r>
      <w:hyperlink w:history="1" r:id="rId03gfuab50bwunjczal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зонам санитарной охраны источников водоснабжения и водопроводов хозяйственно-питьевого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fpblmgl7xkrziybd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системам централизованного хозяйственно-питьевого водоснабжения и водопроводов питьевого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4txhtzl5lohyiy7s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источникам нецентрализованного питьевого водоснабжения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Государственная политика и основные направления развития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направлена на укрепление устойчивости сектора питьевого водоснабжения и водоотведения, предоставление качественных услуг потребителям, повышение доходов и улучшение доступа сектора к финансовым ресурсам. Основными направлениями развития сектора питьевого водоснабжения и водоотведения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и гармонизация законодательства в области питьевого водоснабжения и водоотведения, приведение его в соответствие с международными стандартами,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области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по тарифному регулированию сектора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совершенствование нормативной правовой базы по техническому регулированию сектора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нормативных правовых актов в целях реализации норм Водного </w:t>
      </w:r>
      <w:hyperlink w:history="1" r:id="rId_dwdilrgoase5wguiyt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функций ДРПВиВО и органов местного самоуправления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институциональные преобразования, призванные решить задачу эффективной реализации политики развития сектора, повышения потенциала местных сообществ в управлении системами питьевого водоснабжения и водоотведения в рамках: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консолидации функций водной политики в части питьевого и ирригационного водоснабжения и водоотведения для проведения единой комплексной политики и повышения согласованности действий государственных и местных организаций в направлении развития водохозяйственных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укрепления информационной базы управления сектором, включая улучшение учета на предприятиях и организациях питьевого водоснабжения и водоотведения, статистическую отчетность таких предприятий и организаций и органов местного самоуправления по установленным формам, анализа такой отчетности и регулярной публикации консолидированных отчетов о деятельности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конкурентной среды, чтобы создать условия для объединения местных операторов, предоставляющих услуги питьевого водоснабжения и водоотведения, в более крупные предприятия и организации (агрегация) на добровольной основе, через механизмы поощрений и предоставления технической помощи, при этом СООППВ и другие операторы могут объединяться на районном уровне, межмуниципальном, либо на уровне муниципалитета;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стабильной консультативной и финансовой поддержки местным органам самоуправления, местным организациям, предоставляющим услуги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финансово-экономической устойчивости сектора питьевого водоснабжения и водоотведения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децентрализацию тарифной политики и постепенное стимулирование увеличения тарифов до уровня, достаточного для полного покрытия расходов на эксплуатацию и техническое обслуживание, при этом учитывая возможность потребителей оплачивать такие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устойчивых бизнес-моделей и привлечение частного капитала через внедрение модели государственно-частного партнерства, где это возможно и целесообразно;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политики, которая включает сочетание экономических стимулов и санкций для увеличения сбора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стимулирование, в соответствии с которым (со-)финансирование капитальных затрат будет доступным для поставщиков услуг, которые эффективно работают и предоставляют качественные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"экономии от масштаба" - путем объединения своих ресурсов, за счет расширения зоны охвата операторы могут снизить удельные управленческие и эксплуатационные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инвестиционной политики для более результативного использования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наращивание потенциала сектора,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вспомогательной роли ДРПВиВО в предоставлении консультаций для расширения и обеспечения регулярного обучения кадров и организации обмена передовым опытом между местными операторами и местными органами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и участия общественных организаций в секторе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технических норм и правил,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эффективных строительных норм и правил по проектированию и строительству объектов систем питьевого водоснабжения и водоотведения для населенных пунктов разной численности, в т.ч. на основе уточнения норм потребления воды на основе фактически сложившегося потребления и с учетом международного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международных технологий строительства и использование новых материалов для улучшения качества и обеспечения длительного срока эксплуатации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качества предоставляемых услуг в рамках: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оптимальных стандартов качества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системы мониторинга качества услуг и других показателей деятельности сектора и отчетности, с участием потребителей воды (просвещение местных сообществ и их представителей, обмен информацией);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надлежащего контроля и обеспечения нормативного качества питьевой воды, имеющей прямое влияние на здоровье и продолжительность жизни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осведомленности в вопросах гигиены и охраны здоровья,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информационно-просветительской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граждан, особенно детей, по вопросам санитарии и гигиены, внедрение в образовательный процесс вопросов санитарии и гигиены, как в школьную, так и дошкольную программу.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направлена на повышение обеспеченности населения Кыргызстана питьевой водой нормативного качества, улучшение здоровья и качества жизни населения республики, снижение вредного воздействия на окружающую среду путем строительства, реконструкции и модернизации систем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указанных целей необходимо комплексное, системное и целенаправленное решение следующих приоритетных задач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безопасного и качественного питьевого водоснабжения, водоотведения и санитарии: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услугам питьевого водоснабжения, водоотведения и санитарии через развитие централизованных систем питьевого водоснабжения и водоотведения, их проектирование, строительство и эксплуатация на основе единых требований технических регламентов, стандартов и действующих нормативных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безопасной питьевой водой нормативного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защищенности от угроз для здоровья потребителей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сектора питьевого водоснабжения и водоотведения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надлежащей эксплуатации и технического обслуживания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развития системы управления и государственного регулирования сектора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институциональное развитие сектора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информационной основы управления сектором, в том числе путем создания национальной базы данных по питьевому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эффективное управление водными ресурсами и системами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новых норм и правил по проектированию и строительству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кадрового потенциала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финансово-экономической устойчивости услуг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тарифной политики и обеспечение финансовой устойчивости поставщиков услуг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государственно-частного партнерства и внедрение иных устойчивых бизнес-моделей эксплуатации и финансирования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усиления прозрачности, доверия и подотчетности в секторе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хода и оценка результатов выполнения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отчетности о деятельности сектора и ходе выполнения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экологической устойчивости и энергоэффективности услуг питьевого водоснабжения и водоотведения: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энергоаудита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возобновляемых источников энергии и энергоэффективного оборудования (системы управления, насосы, бактерицидные установки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Основные принципы и этапы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реализации государственной отраслевой политики и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в питьевой воде путем преимущественного развития централизованных систем питьевого водоснабжения, проектирования, строительства и эксплуатации, на основе единых требований технических стандартов и нормативных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 водоотведения путем оптимального сочетания централизованных и индивидуальных систем водоотведения, включая блочные системы заводского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 Кыргызской Республики, в части четкого разграничения функций государственных органов и органов местного самоуправления в области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водной безопасности путем обеспечения финансово-экономической и институциональной устойчивости предприятий и организаций питьевого водоснабжения и водоотведения, адаптации систем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 стороны органов государственного надзора и местного самоуправления, в пределах их компетенции, за безопасностью питьевой воды и надлежащим функционированием систем питьевого водоснабжения, деятельностью предприятий и организаций, эксплуатирующих эти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Поэтапная реализация настоящей Программы и следующих ее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1 - Реализация государственной политики и системные институциональные преобразования, направленные на укрепление устойчивости развития сектора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2 - Качественная реализация проектов, финансируемых международными донорскими организациями, направленных на улучшение инфраструктуры сектора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3 - Повышение инвестиционной привлекательности и наращивание финансирования сектора питьевого водоснабжения и водоотведения.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Ожидаемый результат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настоящей Программы, обеспечения комфортной жизнедеятельности населения республики и инфраструктуры определены следующие показатели к 2026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 менее 95% городов республиканского, областного, районного значения централизованным питьевым водоснабжением, отвечающим требованиям нормативного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централизованным питьевым водоснабжением более 2000,0 тыс. человек, проживающих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системами водоотведения не менее 70% населения, проживающего в районных центрах, имеющих статус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устойчивого и надежного механизма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человеческих ресурсов сектора, охват системой повышения квалификации более 80% работников, занятых в секторе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воды, поставляемой потребителям, улучшение качества предоставляемых услуг по питьевому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четких правовых отношений между производителями и потребителями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допустимых границ негативного воздействия на окружающую среду и формирование механизма управления безопасностью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санитарии и гигиены в школьных и дошкольных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технических регламентов и других нормативных актов в зонах санитарной охраны источников питьевого водоснабжения.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Потребность в финансировании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республиканском бюджете не имеется достаточных средств для требуемых капитальных вложений в данный сектор, вследствие чего в перспективе необходима поддержка международных доноров и инвесторов. В 2018 году из республиканского бюджета по статье "Капитальные вложения" выделено 250,0 млн. сомов на строительство и восстановление 89 объектов питьевого водоснабжения, включая переходящие объекты. Из них 40 сел включены в список для разработки проектно-сметной документации. В 2019 году Правительством Кыргызской Республики выделено 500 млн. сомов из средств республиканского бюджета по статье "Капитальные вложения". На выделенные средства проводилось строительство и реабилитация 73 переходящих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 года завершены строительство и реабилитация систем водоснабжения на 14 объектах республики, при этом обеспечены чистой питьевой водой 48921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оценке независимых международных и национальных экспертов, ориентировочный объем средств, необходимых для улучшения доступа сельского населения к услугам питьевого водоснабжения в целом, составляет более 47 млрд. 262 млн. сомов. В период до 2026 года, в соответствии с настоящей Программой предусматривается выполнить работы по строительству и реабилитации систем водоснабжения в 1184 селах республики (таблица 7.1 в </w:t>
      </w:r>
      <w:hyperlink w:history="1" r:id="rIdimxu4eckor8dptcrqt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сельской местности улучшение систем питьевого водоснабжения обострило проблемы с водоотведением и привело к увеличению объема сточных вод, очистка и обеззараживание которых требуют технического решения, во избежание дальнейшего загрязнения водных источников. Исходя из вышеизложенного и учитывая текущую ситуацию, необходимо предусмотреть строительство и реабилитацию систем водоотведения в 26 районных центрах. По предварительным подсчетам, на эти цели необходимо 4 млрд. 048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предварительной оценке предприятий по питьевому водоснабжению и водоотведению городов, объем требуемых инвестиций для реабилитации систем питьевого водоснабжения городов республики превышает 20162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общий объем необходимых инвестиций в инфраструктуру питьевого водоснабжения и водоотведения для обеспечения всеобщего доступа населения к безопасной и доступной по цене воде питьевого качества и надлежащим системам водоотведения, по данным оценочных расчетов профильных специалистов, составляет в пределах 68 млрд. 215 млн. сомов (для городов, сел и поселков районных центров). Эти финансовые средства включают финансирование в инфраструктуру, институциональное развитие, повышение потенциала и улучшение качества предоставляемых услуг населению операторами. Расчет необходимых финансовых средств на реализацию настоящей Программы произведен исходя из численности населения республики и удельной суммы инвестиций на одного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республиканском бюджете не имеется достаточных средств для требуемых капитальных вложений в данный сектор, вследствие чего в среднесрочной перспективе необходима будет поддержка международных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устойчивого развития организаций и предприятий, оказывающих услуги водоснабжения и водоотведения, и наилучшего учета интересов потребителей питьевой воды в процессе реализации Программы планируется максимально полное использование возможностей всех источников финансирования, с учетом существующего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Программы потребует, в частности, привлечения финансовых средств доноров, повышение потенциала подготовки и предоставления готовых к финансированию проектов, потенциала и статуса работников ДРПВиВО.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Программы, согласно Плану мероприятий, осуществляется за счет средств республиканского бюджета, внешних инвестиций Азиатского банка развития, Всемирного банка, Европейского банка реконструкции и развития и Европейского инвестиционного банка, Государственного секретариата по экономическим отношениям Швейцарской Конфедерации (SECO), Исламского банка развития, правительства КНР, Саудовского фонда развития, ПРООН, ЮНИСЕФ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кредитных средств будет осуществляться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Всемирный Банк - кредит предоставляется на 38 лет, включая 6 лет льготного периода, с процентной ставкой 0,75%. В качестве сроков платежей были определены 15 марта и 15 сентября каждого года. Период реализации проекта - 2017-2025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- кредит предоставляется сроком на 32 года, включая 8-лет льготного периода, с процентной ставкой 1% в год в течение периода отсрочки, 1,5% каждый последующий год. Срок реализации проекта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Исламский банк развития - кредит предоставляется сроком на 30 лет, включая 10 лет льготного периода. Правительство Кыргызской Республики также выплачивает единовременную комиссию за обслуживание, не превышающую 0,75% годовых от суммы кредита, для покрытия административных расходов кредита. Срок реализации проекта - 4,5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Саудовский фонд развития - кредит будет погашен в течение 25 лет, включая 5 лет льготного периода. Правительство Кыргызской Республики также выплачивает плату за кредит в размере одного процента (1%) в год по основной сумме кредита, которая периодически снимается и подлежит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 - кредит предоставляется сроком на 15 лет, с 3-х летним льготным периодом и процентной ставкой Euribor+ 1,0%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Проектами предусматривается механизм возврата кредитных средств самостоятельно заемщиком (органы местного самоуправления) за счет пересмотра тарифов на услуги с учетом возврата заемных средств. Аналогичный механизм возвратности уже практикуется в 16 городах республики, где реализуются проекты, финансируемые за счет средств ЕБРР.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 линии Всемирного банка, Азиатского банка развития, Исламского банка развития и Саудовского фонда развития возврат кредитных средств по проектам сельского водоснабжения будет осуществляться за счет средств республиканского бюджета, которые будут направлены за счет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финансирование мероприятий Программы будет осуществляться в пределах средств, утвержденных в государственном бюджете на каждый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средства софинансирования из республиканского бюджета составляют, как правило, 20-25% от общего объема финансирования на очередной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республики безопасной питьевой водой и услугами водоотведения является одной из приоритетных задач Правительства Кыргызской Республики, для финансового обеспечения которой Правительство Кыргызской Республики в начале текущего столетия заключило соглашения с Азиатским банком развития и Всемирным банком о выделении финансовых средств в размере 69,5 млн. долларов США, в 2009 году с этими же донорами - на сумму 41,5 млн. долларов США. На выделенные средства в 2000-2014 годах построены и реабилитированы системы водоснабжения в 545 селах страны, в результате чего более 1,2 млн. человек получили достаточный доступ к централизованной безопасной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 последние годы в республике органы местного самоуправления активизировали работу по привлечению грантов и кредитных инвестиций в сектор питьевого водоснабжения и водоотведения для городов и 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борьбы с изменением климата и увеличение "климатического" финансирования на глобальном уровне открывает новые возможности привлечения ресурсов для повышения энергоэффективности и экологической устойчивости систем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признавая особую важность вопроса обеспечения безопасной питьевой водой населения страны, постановлением Жогорку Кенеша Кыргызской Республики от 20 апреля 2018 года № 2377-VI вопросы питьевого водоснабжения включены в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период 2018-2022 годы "Единство. Доверие. Созидание".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ответственными государственными органами по вопросам реализации Программы являются Министерство финансов Кыргызской Республики, Государственное агентство водных ресурсов при Правительстве Кыргызской Республики, Агентство развития и инвестирования сообществ (по согласованию) при поддержке международных организаций и финансовых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 будут взаимодействовать с государственными органами, органами местного самоуправления, поставщиками услуг и другими заинтересованными сторонами в секторе питьевого водоснабжения и водоотведения по вопросам организации общественных консультаций, повышения информированности населения, социальной мобилизации населения и распространения передового опыта, а также осуществлять общественный мониторинг, общественную экологическую экспертизу и общественный контроль за детерминантами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значительной степени подвержена стихийным бедствиям. По данным Министерства чрезвычайных ситуаций Кыргызской Республики, 20 основных стихийных бедствий и процессов, включая землетрясения, оползни и сели, наводнения и засухи, представляют наибольшую опасность. В связи с этим, повышение устойчивости к чрезвычайным ситуациям и снижение уязвимости систем питьевого водоснабжения и водоотведения становятся критически важными для развития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рисками при реализации настоящей Программы будет осуществляться путем координации деятельности всех субъектов, участвующих в ее реализации: исполнительных органов государственной власти, органов местного самоуправления, муниципальных предприятий, неправительственных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которые могут возникнуть при реализации Программы, представлены в таблице 8.1 (таблица 8.1 в </w:t>
      </w:r>
      <w:hyperlink w:history="1" r:id="rId_mgvpv6esliqm5gobp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как обязательный компонент государственной политики является инструментом систематического сбора, анализа информации и оценки исполнения программно-плановых мероприятий, а также внесения корректировок.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настоящей Программы будет использован разработанный набор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Индикаторами результативности мероприятий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95% населения в городской местности централизованной безопасной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более 2000,0 тыс. человек в сельской местности централизованной системой безопасной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70% населения районных центров, имеющих статус села, услугами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санитарии и гигиены в школьных и дошкольных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секторе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каждого из этапов Программы будет проведена оценка достигнутых результатов с целью выработки предложений по улучшению, необходимых корректирующих мер и дальнейшей работе по обеспечению населения безопасной питьевой водой и эксплуатации системы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Источник водоснабжения домохозяйств в зависимости от места проживания в 2017 году
 (в процентах)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2.1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8"/>
        <w:gridCol w:w="2962"/>
        <w:gridCol w:w="2294"/>
        <w:gridCol w:w="977"/>
        <w:gridCol w:w="865"/>
        <w:gridCol w:w="692"/>
      </w:tblGrid>
      <w:tr>
        <w:tc>
          <w:tcPr>
            <w:tcW w:type="dxa" w:w="2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местности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Централизованный водопровод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Водоразборная колонка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Колодец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Родник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Арык</w:t>
            </w:r>
          </w:p>
        </w:tc>
      </w:tr>
      <w:tr>
        <w:tc>
          <w:tcPr>
            <w:tcW w:type="dxa" w:w="2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29,1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6,6</w:t>
            </w:r>
          </w:p>
        </w:tc>
      </w:tr>
      <w:tr>
        <w:tc>
          <w:tcPr>
            <w:tcW w:type="dxa" w:w="2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Городские поселения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2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местность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Источник: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Источник водоснабжения и расстояние до него, в разрезе семей с разным числом детей (2017 года)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2.2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0"/>
        <w:gridCol w:w="924"/>
        <w:gridCol w:w="954"/>
        <w:gridCol w:w="954"/>
        <w:gridCol w:w="954"/>
        <w:gridCol w:w="954"/>
        <w:gridCol w:w="954"/>
        <w:gridCol w:w="954"/>
      </w:tblGrid>
      <w:tr>
        <w:tc>
          <w:tcPr>
            <w:tcW w:type="dxa" w:w="35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водоснабжения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57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детей в домохозяйстве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 и более детей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система водоснабжения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35,6%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Собственная колонка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24,9%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Общественная колонка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32,9%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Открытый источник воды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22,1%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источники (самоизливающаяся скважина, привозная вода)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Расстояние до источника воды: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Менее 100 метров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49,7%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36,5%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Более 100 метров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52,5%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56,8%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50,3%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Городская канализационная система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2.3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1893"/>
        <w:gridCol w:w="3300"/>
        <w:gridCol w:w="450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города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Канализационная система (имеется, отсутствует)</w:t>
            </w:r>
          </w:p>
        </w:tc>
        <w:tc>
          <w:tcPr>
            <w:tcW w:type="dxa" w:w="4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Качество системы (неудовлетворительное, удовлетворительное (%)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90%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Кара-Балта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Кант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42%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10%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Чолпон-Ата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Балыкчы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37%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Майлуу-Суу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Кербен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Исфана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</w:t>
            </w:r>
          </w:p>
        </w:tc>
        <w:tc>
          <w:tcPr>
            <w:tcW w:type="dxa" w:w="78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Отсутствует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Сулюкта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45%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Кок-Янгак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70%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80%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30%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Айдаркен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100%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Орловка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55%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Каинды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70%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Шопоков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 на 25%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Общий ориентировочный объем инвестиций в строительство и реабилитацию сельских систем водоснабжения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7.1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1142"/>
        <w:gridCol w:w="1453"/>
        <w:gridCol w:w="2196"/>
        <w:gridCol w:w="2386"/>
      </w:tblGrid>
      <w:tr>
        <w:tc>
          <w:tcPr>
            <w:tcW w:type="dxa" w:w="3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 сел (ед.)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 сел от общего их числа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Расчетная стоимость на одно село (млн. сомов)</w:t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 требуемых инвестиций (млрд. сомов)</w:t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Села, где проведены реабилитационные работы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Села, в которых требуется строительство новых систем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49,1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35126,0</w:t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Села, в которых требуется реабилитация систем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27,1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12136,0</w:t>
            </w:r>
          </w:p>
        </w:tc>
      </w:tr>
      <w:tr>
        <w:tc>
          <w:tcPr>
            <w:tcW w:type="dxa" w:w="30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1819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47262,0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5</w:t>
      </w:r>
      <w:r>
        <w:rPr>
          <w:rFonts w:ascii="Arial" w:cs="Arial" w:eastAsia="Arial" w:hAnsi="Arial"/>
          <w:sz w:val="22"/>
          <w:szCs w:val="22"/>
        </w:rPr>
        <w:t xml:space="preserve">
 к Программе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Риски реализации Программы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8.1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2599"/>
        <w:gridCol w:w="7066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негативного фактора (риска)</w:t>
            </w:r>
          </w:p>
        </w:tc>
        <w:tc>
          <w:tcPr>
            <w:tcW w:type="dxa" w:w="7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Способ минимизации рисков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Социально-политические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широкой организационно-разъяснительной работы среди населения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Форс-мажорные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минимизации данной группы риска планируется обучение персонала по вопросам повышения готовности сектора питьевого водоснабжения и водоотведения к чрезвычайным ситуациям и мероприятиям по предупреждению и ликвидации последствий форс-мажорных ситуаций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Экономические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Снижение данных рисков предусматривает совершенствование государственного регулирования, в том числе меры по повышению инвестиционной привлекательности и экономическому стимулированию. Ежегодно будет осуществляться уточнение источников и объемов финансирования мероприятий Программы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Организационно-правовые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минимизации воздействия данной группы рисков планируется: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привлечение на этапе разработки проектов нормативных правовых документов к их обсуждению основных заинтересованных сторон, которые впоследствии должны принять участие в их согласовании;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реформы управления сектором питьевого водоснабжения и водоотведения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и ведение веб-сайта, а также выступления в средствах массовой информации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Кадровые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минимизации риска предполагается усилить работу учебных центров по подготовке высококвалифицированных кадров и переподготовке (повышение квалификации) имеющихся специалистов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06htkuum-puda3bwp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dalil.kg/document/157536</w:t>
      </w:r>
    </w:hyperlink>
  </w:p>
  <w:p>
    <w:pPr>
      <w:spacing w:after="0" w:before="40"/>
      <w:jc w:val="center"/>
    </w:pPr>
    <w:hyperlink w:history="1" r:id="rId8zb1aqjdf7f6c_7q6b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nlaucsiuxsc_j0iyu-7" Type="http://schemas.openxmlformats.org/officeDocument/2006/relationships/hyperlink" Target="https://dalil.kg/document/430002" TargetMode="External"/><Relationship Id="rId4azlv_s-mveyuiqh6a9zs" Type="http://schemas.openxmlformats.org/officeDocument/2006/relationships/hyperlink" Target="https://dalil.kg/document/157536#pr2" TargetMode="External"/><Relationship Id="rIdw_2uhydv7-liimbv-6nka" Type="http://schemas.openxmlformats.org/officeDocument/2006/relationships/hyperlink" Target="https://dalil.kg/document/157536#pr3" TargetMode="External"/><Relationship Id="rIdc_k1bkl93nxtuv9lg4mwg" Type="http://schemas.openxmlformats.org/officeDocument/2006/relationships/hyperlink" Target="https://dalil.kg/document/12012" TargetMode="External"/><Relationship Id="rId03gfuab50bwunjczalrzi" Type="http://schemas.openxmlformats.org/officeDocument/2006/relationships/hyperlink" Target="https://dalil.kg/document/12012#p1" TargetMode="External"/><Relationship Id="rIdgsfpblmgl7xkrziybdffg" Type="http://schemas.openxmlformats.org/officeDocument/2006/relationships/hyperlink" Target="https://dalil.kg/document/12012#p2" TargetMode="External"/><Relationship Id="rId-l4txhtzl5lohyiy7su0o" Type="http://schemas.openxmlformats.org/officeDocument/2006/relationships/hyperlink" Target="https://dalil.kg/document/12012#p3" TargetMode="External"/><Relationship Id="rId_dwdilrgoase5wguiyt0_" Type="http://schemas.openxmlformats.org/officeDocument/2006/relationships/hyperlink" Target="https://dalil.kg/document/1605" TargetMode="External"/><Relationship Id="rIdimxu4eckor8dptcrqt0zy" Type="http://schemas.openxmlformats.org/officeDocument/2006/relationships/hyperlink" Target="https://dalil.kg/document/157536#pr4" TargetMode="External"/><Relationship Id="rId_mgvpv6esliqm5gobpcbw" Type="http://schemas.openxmlformats.org/officeDocument/2006/relationships/hyperlink" Target="https://dalil.kg/document/157536#pr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06htkuum-puda3bwpyi" Type="http://schemas.openxmlformats.org/officeDocument/2006/relationships/hyperlink" Target="https://dalil.kg/document/157536" TargetMode="External"/><Relationship Id="rId8zb1aqjdf7f6c_7q6bc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2026-09-25T10:59:14.467Z</dcterms:created>
  <dcterms:modified xsi:type="dcterms:W3CDTF">2026-09-25T10:59:14.467Z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