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byimkj_vhj4zjktpzg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x50xogkq5r3tqcpxxx_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oczl0adqrcttmpbtw7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fgtg-eumwvjlqn6u8b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1vdozcdpxcfipmf86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9wr4hmy1-qh_51kw4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предоставлении кредита (Чрезвычайный проект по пандемии COVID-19) между Кыргызской Республикой и Азиатским банком развития и Соглашению о предоставлении гранта (Чрезвычайный проект по пандемии COVID-19) между Кыргызской Республикой и Азиатским банком развития, подписанным 16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</w:t>
      </w:r>
      <w:r>
        <w:rPr>
          <w:rFonts w:ascii="Arial" w:cs="Arial" w:eastAsia="Arial" w:hAnsi="Arial"/>
          <w:sz w:val="24"/>
          <w:szCs w:val="24"/>
        </w:rPr>
        <w:t xml:space="preserve">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кредита (Чрезвычайный проект по пандемии COVID-19) между Кыргызской Республикой и Азиатским банком развития и Соглашение о предоставлении гранта (Чрезвычайный проект по пандемии COVID-19) между Кыргызской Республикой и Азиатским банком развития, подписанные 16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</w:t>
      </w:r>
      <w:r>
        <w:rPr>
          <w:rFonts w:ascii="Arial" w:cs="Arial" w:eastAsia="Arial" w:hAnsi="Arial"/>
          <w:sz w:val="24"/>
          <w:szCs w:val="24"/>
        </w:rPr>
        <w:t xml:space="preserve">обрено
 постановлением Правительства Кыргызской Республики
 от 19 июня 2020 года № 347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Соглашению о предоставлении кредита (Чрезвычайный проект по пандемии COVID-19) между Кыргызской Республикой и Азиатским банком развития и Соглашению о предоставлении гранта (Чрезвычайный проект по пандемии COVID-19) между Кыргызской Республикой и Азиатским банком развития, подписанным 16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кредита (Чрезвычайный проект по пандемии COVID-19) между Кыргызской Республикой и Азиатским банком развития и Соглашение о предоставлении гранта (Чрезвычайный проект по пандемии COVID-19) между Кыргызской Республикой и Азиатским банком развития", подписанные 16 июня 2020 года в городе Бишкек (далее - соглашения), в целом соответствуют нормам </w:t>
      </w:r>
      <w:hyperlink w:history="1" r:id="rIdsvh8gd5c88kltnisqr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luua4xz-x24y2pv70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их подписания были согласованы с соответствующими государственными органами Кыргызской Республики, с профильными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здравоохранению, Комитетом по международным делам, обороне и безопасности и одобрен </w:t>
      </w:r>
      <w:hyperlink w:history="1" r:id="rIdfyouhhlm15srkkmwxps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16 июня 2020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предоставляет финансирование для усиления готовности системы здравоохранения Кыргызской Республики к эффективному и гибкому реагированию на пандемию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будет финансировать основные статьи расходов на преобразование существующих объектов в центры лечения пандемии COVID-19 и совершенствование профилактики инфекций и борьбы с ними путем перечисления средств на цели операционной поддержки, включая надбавки к заработной плате медицинских работников, выплату надбавок за работу в трудных условиях, мелкие ремонтные работы в больницах, закупку средств индивидуальной защиты, медицинского оборудования для лечения пациентов, машин скорой помощи и нерасходных материалов, привлечение национальных консультантов для оказания поддержки в реализации проекта. Кроме того, запрашивается ретроактивное финансирование до 30 процентов для покрытия соответствующих расходов из бюджета, понесенных с 24 марта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следующие результаты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1. Улучшение деятельности организаций здравоохранения с целью диагностики и лечения коронавирусной инфекции (COVID-19). Данный результат соответствует цели по смягчению последствий пандемии при устойчивой передаче инфекции на уровне сообществ путем оказания клинической помощи, недопущения сбоев в работе основных служб и сведения к минимуму социальных потрясений.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Министерства здравоохранения Кыргызской Республики, ввиду резкого увеличения числа стационарных больных, в рамках проекта будет оказана поддержка 8 больницам для лечения больных с коронавирусной инфекцией (COVID-19). Предполагается увеличить количество койко-мест в отделениях реанимации/интенсивной терапии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результата будет оказана поддержка в переоснащении организаций здравоохранения, включая меры по профилактике инфекций и борьбе с ними, а также в поощрении персонала в форме выплаты надбавок за работу в трудных условиях. В рамках проекта будут также закуплены, в частности, средства индивидуальной защиты (СИЗ) с лицевыми масками и щитками; основное оборудование, включая аппараты искусственной вентиляции легких (ИВЛ), кислородные аппараты, мониторы, медицинские изделия, а также автомобили скорой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2. Усиление потенциала в области наблюдения и реагирования на коронавирусную инфекцию (COVID-19). Проект будет поддерживать расширение масштабов скрининга и тестирования подозреваемых случаев коронавирусной инфекции (COVID-19), их контактов, а также медицинского персонала, подвергшегося воздействию коронавирусной инфекции (COVID-19). Данное мероприятие позволит профинансировать закупку лабораторного оборудования, тестов и других необходимых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проект отобран для финансирования в рамках программы по коронавирусной инфекции (COVID-19), он дополняет собой долгосрочную работу по развитию сектора здравоохранения, так как имеет цели высокого уровня для достижения всеобщего охвата услугами здравоохранения с принципами взаимодействия с заинтересованными сторонами и открытости информации для населения, особенно в условиях чрезвычайной ситуации (пандемии).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вышеуказанных соглашений позволит усилить потенциал системы оказания медицинской помощи в условиях коронавирусной инфекции (COVID-19), с особым фокусом на обеспечение безопасности медицинского персонала и дополнительного их финансового стимулирования, а также на повышение качества оказываемой медицинской помощи пациентам с коронавирусной инфекцией (COVID-19). Вышеуказанный проект направлен на улучшение эпидемиологического надзора, тем самым создает стабилизацию социально-экономической ситуации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Министерство здравоохранения Кыргызской Республики, Министерство финансов Кыргызской Республики и Фонд обязательного медицинского страхования при Правительстве Кыргызской Республики, на основе согласованных координационных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вышеуказанных соглашений Азиатский банк развития выделит Кыргызской Республике кредитные и грантовые средства в размере 20 млн. долларов США, 10 млн. долларов США из которых - в виде кредита, 10 млн. долларов США - в виде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10 млн. долларов США предоставляется с общим сроком погашения - 40 лет, с процентной ставкой - 1 процент, с 10-летним льготным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10 млн. долларов США -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расходов из государственного бюджета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anxxluddmrv7byfx9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dalil.kg/document/157540</w:t>
      </w:r>
    </w:hyperlink>
  </w:p>
  <w:p>
    <w:pPr>
      <w:spacing w:after="0" w:before="40"/>
      <w:jc w:val="center"/>
    </w:pPr>
    <w:hyperlink w:history="1" r:id="rIdvtsxwyud3_crlvjltbp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yimkj_vhj4zjktpzg4q" Type="http://schemas.openxmlformats.org/officeDocument/2006/relationships/hyperlink" Target="https://dalil.kg/document/202913#st_79" TargetMode="External"/><Relationship Id="rIdx50xogkq5r3tqcpxxx_j3" Type="http://schemas.openxmlformats.org/officeDocument/2006/relationships/hyperlink" Target="https://dalil.kg/document/202913#st_80" TargetMode="External"/><Relationship Id="rIdboczl0adqrcttmpbtw7bq" Type="http://schemas.openxmlformats.org/officeDocument/2006/relationships/hyperlink" Target="https://dalil.kg/document/203166#st_68" TargetMode="External"/><Relationship Id="rIdfgtg-eumwvjlqn6u8bw0s" Type="http://schemas.openxmlformats.org/officeDocument/2006/relationships/hyperlink" Target="https://dalil.kg/document/205286" TargetMode="External"/><Relationship Id="rIdvi1vdozcdpxcfipmf86ro" Type="http://schemas.openxmlformats.org/officeDocument/2006/relationships/hyperlink" Target="https://dalil.kg/document/157540#pr1" TargetMode="External"/><Relationship Id="rIdki9wr4hmy1-qh_51kw4qb" Type="http://schemas.openxmlformats.org/officeDocument/2006/relationships/hyperlink" Target="https://dalil.kg/document/157540#pr2" TargetMode="External"/><Relationship Id="rIdsvh8gd5c88kltnisqrxnb" Type="http://schemas.openxmlformats.org/officeDocument/2006/relationships/hyperlink" Target="https://dalil.kg/document/202913" TargetMode="External"/><Relationship Id="rIdjluua4xz-x24y2pv70rst" Type="http://schemas.openxmlformats.org/officeDocument/2006/relationships/hyperlink" Target="https://dalil.kg/document/205286" TargetMode="External"/><Relationship Id="rIdfyouhhlm15srkkmwxps1n" Type="http://schemas.openxmlformats.org/officeDocument/2006/relationships/hyperlink" Target="https://dalil.kg/document/2168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anxxluddmrv7byfx9ou" Type="http://schemas.openxmlformats.org/officeDocument/2006/relationships/hyperlink" Target="https://dalil.kg/document/157540" TargetMode="External"/><Relationship Id="rIdvtsxwyud3_crlvjltbp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2026-10-01T21:26:10.073Z</dcterms:created>
  <dcterms:modified xsi:type="dcterms:W3CDTF">2026-10-01T21:26:10.073Z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