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постановлению Правительства Кыргызской Республики от 8 мая 2020 года № 241)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заключения, перезаключения, приостановления и расторжения налогового контракта об уплате налогов в виде фиксированных сумм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gpmy_enrcp-cpqri66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заключения, перезаключения, приостановления и расторжения налогового контракта об уплате налогов в виде фиксированных сумм (далее - Порядок) разработан в соответствии с главой 56 Налогового </w:t>
      </w:r>
      <w:hyperlink w:history="1" r:id="rId1ijwmf31spkngzekvu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 и индивидуальные предприниматели (далее - субъекты предпринимательства), осуществляющие предпринимательскую деятельность, имеют право уплачивать налоги на основе налогового контракта (далее - контракт).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Контрактом определяется согласование между субъектом предпринимательства и органом налоговой службы налогового обязательства налогоплательщика в размере фиксированных сумм следующих видов налогов: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НДС на облагаемые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Заключившие контракт субъекты предпринимательства предоставляют отчеты по налогам, не предусмотренным в контракте, в налоговый орган по месту налоговой (учетной) регистрации с последующей уплатой денежных средств в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Расчет фиксированной суммы налога по контракту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3r6hwbzwc-fqjyw4soe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субъектам общественного питания и курортно-оздоровительных учреждений, впервые заключающим контракт, налоговый орган обязан произвести анализ отчетных данных за последние 3 полных календарных месяца, учитывая результаты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анализа объекта общественного питания необходимо учитывать месторасположение данного объекта, площадь зимнего и/или летнего помещения (площадки), количество посадочных мест, стоимость проведения банкетов, сезонность и режим работы, стоимость по меню и предоставление дополнительных услуг ("LED-экран", видео-фотоуслуги, флористы и другие сопутствующие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анализа объекта курортно-оздоровительного учреждения необходимо учитывать месторасположение объекта, номерной фонд, количество койко-мест, стоимость проживания, сезонность работы, стоимость проведения банкетов, наличие конференц-зала, предоставление дополнительных услуг (лечебные процедуры, водные аттракционы, услуги по предоставлению скутера, катамарана, парашюта и т.п.) и зимние услуги (подъемник, прокат лыжного снаряжения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имеющиеся данные, отраженные в пункте 14 настоящего Порядка, необходимо приложить к заявлению формы STI-118.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pdvka6lopz_fmat-1r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налогового обязательства для субъектов общественного питания и курортно-оздоровительного учреждения определяется по формулам, если субъект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плательщиком по НДС: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НсП = (Т * 3% налог с продаж) / 1,03;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= (Т - НсП) * Р * 10% налог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плательщиком по НДС: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НсП - (Т * 2% налог с продаж) / 1,14;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НДС = (Т * 12% НДС) / 1,14 /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= (Т - НсП - НДС) * Р * 10% налог на прибыль,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товарооборот;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рентабельность (рентабельность от операционной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анализа экономической деятельности субъекта предпринимательства налоговому органу необходимо выбрать наибольшую сумму уплаченных налогов для определения суммы налогового обязательства по контракту.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данные по результатам налогового поста меньше сумм отчетных данных, то для заключения контракта применяется наивысший показатель по отчетным данным за соответствующий период, по согласованию с субъектом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период действия контракта, в случае наличия документально подтвержденных фактов об изменении налоговой базы, для определения суммы налогового обязательства по контракту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отношениях субъектов общественного питания и курортно-оздоровительных учреждений установить налоговый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обследование других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материалы передаются налоговым органом в уполномоченный налоговый орган для внесения на соответствующую комиссию по рассмотрению и согласованию контрактов по пересмотру сумм налоговых обязательств по контракту.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e9xhgoso82endlehivv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застройщика жилья сумма налогового обязательства определяется в соответствии с требованиями статьи 370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строительства объекта с долевым участием обязанность по уплате налогов по контракту возникает у застройщика жилья в целом по объекту жилого сооружения, при этом сумма налогового обязательства определяется по общей реализуемой площади жилых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определении налогового обязательства объекта жилого сооружения необходимо учитывать стоимость 1 квадратного метра, месторасположение объекта и количество реализованных квартир.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данные необходимо приложить к заявлению формы STI-141.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Решение о возможности применения или отказе в применении режима на основе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возможности применения субъектом предпринимательства режима на основе контракта или мотивированный отказ в его применении выносятся налоговым органом по форме STI-120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в течение 15 дней со дня, следующего за днем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Отказ в возможности применения режима на основе контракта с застройщиком жилья применяется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действия контракта превышает дату ввода в эксплуатацию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отклонение суммы налогового обязательства от общего налогового режима и фиксированной суммы по контракту составляет более 50 процентов согласно нижеприведенному расчету.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(Примерный расчет)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 сумм налогов
 по контракту и на общем режиме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6"/>
        <w:gridCol w:w="1547"/>
        <w:gridCol w:w="1533"/>
        <w:gridCol w:w="1065"/>
        <w:gridCol w:w="1065"/>
        <w:gridCol w:w="1065"/>
        <w:gridCol w:w="1065"/>
        <w:gridCol w:w="626"/>
        <w:gridCol w:w="626"/>
      </w:tblGrid>
      <w:tr>
        <w:tc>
          <w:tcPr>
            <w:tcW w:type="dxa" w:w="1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реализации жилых помещений (кв.м)</w:t>
            </w:r>
          </w:p>
        </w:tc>
        <w:tc>
          <w:tcPr>
            <w:tcW w:type="dxa" w:w="1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контракту
 (гр. 1 х 1,2 х 900 сом) (тыс. сом)</w:t>
            </w:r>
          </w:p>
        </w:tc>
        <w:tc>
          <w:tcPr>
            <w:tcW w:type="dxa" w:w="1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реализации за 1 кв.м
 (800 $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70)</w:t>
            </w:r>
          </w:p>
        </w:tc>
        <w:tc>
          <w:tcPr>
            <w:tcW w:type="dxa" w:w="42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суммы налогового обязательства от общего режима</w:t>
            </w:r>
          </w:p>
        </w:tc>
        <w:tc>
          <w:tcPr>
            <w:tcW w:type="dxa" w:w="12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выручки
 (гр. 1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гр. 3) (тыс. сом)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НсП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 4 / 1,02 х 2%)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НнП
 (гр. 4 - гр. 5) / 1,2 х 20% х 10%, где (рент. 20%)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(тыс. сом)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(+; -)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 2 - гр. 7)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1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7560,0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392000,0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7686,3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6405,3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14091,5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-6531,5</w:t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принятия решения о возможности применения субъектом предпринимательства режима на основе контракта налоговым органом, по согласованию с уполномоченным налоговым органом, заключается контракт с субъектом предпринимательства в течение 15 рабочих</w:t>
      </w:r>
      <w:r>
        <w:rPr>
          <w:rFonts w:ascii="Arial" w:cs="Arial" w:eastAsia="Arial" w:hAnsi="Arial"/>
          <w:sz w:val="24"/>
          <w:szCs w:val="24"/>
        </w:rPr>
        <w:t xml:space="preserve"> дней со дня, следующего за днем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Уполномоченным налоговым органом создается комиссия по рассмотрению и согласованию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Состав и регламент работы комиссии определяется приказом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основании решения комиссии уполномоченным налоговым органом в адрес налогового органа направляется соответствующее письмо о согласовании или отказе в согласовании налогового контракта. В случае согласования в бланках налогового контракта курирующим заместителем председателя уполномоченного налогового органа подписывается контракт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ликвидации, расторжения договора аренды нежилого помещения (объект предпринимательства), закрытия и перепрофилирования объекта субъектом предпринимательства подается соответствующее заявление в налоговый орган о расторжении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Налоговым органом в течение 3-х рабочих дней проводится обследование объекта, составляется акт налогового контроля и/или акт обследования, производится фото-видеосъемка, снимается копия договора аренды, устанавливается новый владелец или арендатор и направляются имеющиеся материалы в уполномоченный налоговый орган для дальнейшего рассмотрения возможности расторжения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ходе проведения налогового контроля органом налоговой службы при выявлении изменений налогооблагаемой базы, не соответствующих условиям, предусмотренным в контракте (изменение площади жилого помещения, площади летней площадки и/или зимнего зала, количества посадочных мест, сезонности и режима работы, оказания дополнительных услуг, не включенных в контракт, месторасположения объекта, результатов по итогам установленного налогового поста и др.), заключенный контракт подлежит расторжению.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Заявление о расторжении контракта, представленное субъектом после дня, следующего за 15 числом месяца, не подлежит рассмотрению налоговым органом, и налоговые обязательства по контракту за текущий месяц подлежат оплате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c6rbdvzv_ldbgjwjwc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Перезаключение налогового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Субъект предпринимательства, за исключением застройщика жилья, намеренный перезаключить контракт на следующий налоговый период, обязан подать заявление в налоговый орган как плательщик налогов на основе налогового контракта не позднее дня, следующего за 1 ноября года, предшествующего году перезаключения контракта, где сумма налогового обязательства принимается в размере, превышающем сумму налогового обязательства за предшествующий календарный год, не менее чем на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изменении налогооблагаемой базы субъекты общественного питания и курортно-оздоровительных учреждений обязаны уведомить налоговый орган путем подачи заявления для перезаключения контракта на тот же период, при этом сумма налогового обязательства определяется на основании результатов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застройщика жилья перезаключение контракта проводится в случае изменения площади жилых помещений, где срок действия контракта не должен превышать 36 последовательных месяцев с месяца заключения первоначального контракта, при этом ранее указанная сумма налогового обязательства остается без изменений до даты подачи заявления о перезаключении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получения налоговым органом заявления о перезаключении контракта налоговый орган обязан провести обследование объекта и/или соответствующий налоговый контроль, после чего направить имеющиеся материалы в уполномоченный налоговый орган для дальнейшего рассмотрения возможности перезаключения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налоговый орган на основании представленных налоговым органом документов изучает соответствующие материалы и письменно уведомляет налоговый орган о результатах рассмотрения перезаключения налоговых контрактов.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Приостановление налогового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возникновения обстоятельств непреодолимой силы или приостановления деятельности в связи с капитальным ремонтом объекта предпринимательства (точка торговли или услуги), субъект предпринимательства вправе подать соответствующее заявление в налоговый орган о приостановлении действия контракта на определенный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7habzndfbebhdgousw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Налоговым органом в течение 3-х рабочих дней с момента подачи заявления проводится обследование объекта, составляется акт налогового контроля и/или акт обследования, производится фото-видеосъемка, и все материалы направляются в уполномоченный налоговый орган для дальнейшего рассмотрения возможности приостановления действия контракта на определенный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vbeglh2bo6uo2ez4tw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налоговый орган рассматривает представленные налоговым органом материалы, и по итогам рассмотрения направляет соответствующий ответ налоговому органу о согласии (где указывается период времени приостановления действия контракта и сумма уменьшения налогового обязательства по контракту) или отказе в приостановлении действия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axgldutqqcbv1gzi9e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</w:t>
      </w:r>
      <w:hyperlink w:history="1" r:id="rIdugiaikamdctszudgfbi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Налоговый орган в течение 3-х рабочих дней обязан вынести решение о приостановлении контракта по форме STI-119 согласно приложению 4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ooabyzdcze0yof1gmo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период приостановления действия налогового контракта субъект, осуществляющий деятельность путем обслуживания на вынос и/или доставки товаров, работ и услуг, обязан исчислять и оплачивать в соответствии с Налоговым </w:t>
      </w:r>
      <w:hyperlink w:history="1" r:id="rIdcdav1hg6zadw459-7m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налоги от суммы выручки от реализации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xzl3mjbvncdf9alcgw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Заявление о приостановлении действия контракта, представленное субъектом после дня, следующего за 15 числом месяца (за исключением периода времени, в котором действовала непреодолимая сила), не подлежит рассмотрению налоговым органом, и налоговые обязательства по контракту за текущий месяц подлежат оплате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gswzqdaronnsjnu_kr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Обязанности органа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 налоговой службы обязан осуществлять контроль по сбору налогов от субъекта предпринимательства в виде фиксированной суммы налогов в размерах, определенных условиями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 период действия контракта по налогам, включенным в сумму контракта, выездная налоговая проверка, за исключением встречной проверки, не проводится. Остальные формы налогового контроля осуществляются в соответствии с Налоговым </w:t>
      </w:r>
      <w:hyperlink w:history="1" r:id="rId2ldjehk5laglf4jd9-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 налоговой службы по согласованию с субъектом предпринимательства имеет право заключить, перезаключить, приостановить, внести изменения и расторгнуть контракт.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Обязанности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Субъект предпринимательства обязан исполнять налоговое обязательство согласно условиям контракта,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Субъект предпринимательства обязан представлять за отчетный год единую налоговую декларацию и другие расчеты, сведения и отчеты согласно требованиям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заключения, перезаключения, приостановления и расторжения налогового контракта об уплате налогов в виде фиксированных сумм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ORM STI</w:t>
      </w:r>
      <w:r>
        <w:rPr>
          <w:rFonts w:ascii="Arial" w:cs="Arial" w:eastAsia="Arial" w:hAnsi="Arial"/>
          <w:sz w:val="24"/>
          <w:szCs w:val="24"/>
        </w:rPr>
        <w:t xml:space="preserve">-118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от налогоплательщика на заключение, перезаключение, приостановление и расторжение налогового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заключения, перезаключения, приостановления и расторжения налогового контракта об уплате налогов в виде фиксированных сумм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ORM STI</w:t>
      </w:r>
      <w:r>
        <w:rPr>
          <w:rFonts w:ascii="Arial" w:cs="Arial" w:eastAsia="Arial" w:hAnsi="Arial"/>
          <w:sz w:val="24"/>
          <w:szCs w:val="24"/>
        </w:rPr>
        <w:t xml:space="preserve">-141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от налогоплательщика на заключение, перезаключение, приостановление и расторжение налогового контракта с застройщиком жилья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заключения, перезаключения, приостановления и расторжения налогового контракта об уплате налогов в виде фиксированных сумм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о возможности применения или отказе в применении режима на основе налогового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заключения, перезаключения, приостановления и расторжения налогового контракта об уплате налогов в виде фиксированных сумм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о расторжении или приостановлении налогового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-p5ecx0h1hb2tlkwe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dalil.kg/document/157544</w:t>
      </w:r>
    </w:hyperlink>
  </w:p>
  <w:p>
    <w:pPr>
      <w:spacing w:after="0" w:before="40"/>
      <w:jc w:val="center"/>
    </w:pPr>
    <w:hyperlink w:history="1" r:id="rIdmnh_dhihhlwfzggmmwk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pmy_enrcp-cpqri66bx" Type="http://schemas.openxmlformats.org/officeDocument/2006/relationships/hyperlink" Target="https://dalil.kg/document/158942" TargetMode="External"/><Relationship Id="rId1ijwmf31spkngzekvuzxo" Type="http://schemas.openxmlformats.org/officeDocument/2006/relationships/hyperlink" Target="https://dalil.kg/document/202445" TargetMode="External"/><Relationship Id="rId3r6hwbzwc-fqjyw4soeur" Type="http://schemas.openxmlformats.org/officeDocument/2006/relationships/hyperlink" Target="https://dalil.kg/document/158942" TargetMode="External"/><Relationship Id="rIdhpdvka6lopz_fmat-1rmg" Type="http://schemas.openxmlformats.org/officeDocument/2006/relationships/hyperlink" Target="https://dalil.kg/document/158942" TargetMode="External"/><Relationship Id="rIde9xhgoso82endlehivvhh" Type="http://schemas.openxmlformats.org/officeDocument/2006/relationships/hyperlink" Target="https://dalil.kg/document/158942" TargetMode="External"/><Relationship Id="rIdpc6rbdvzv_ldbgjwjwcoz" Type="http://schemas.openxmlformats.org/officeDocument/2006/relationships/hyperlink" Target="https://dalil.kg/document/158942" TargetMode="External"/><Relationship Id="rIdx7habzndfbebhdgouswr3" Type="http://schemas.openxmlformats.org/officeDocument/2006/relationships/hyperlink" Target="https://dalil.kg/document/158942" TargetMode="External"/><Relationship Id="rIdmvbeglh2bo6uo2ez4twqu" Type="http://schemas.openxmlformats.org/officeDocument/2006/relationships/hyperlink" Target="https://dalil.kg/document/158942" TargetMode="External"/><Relationship Id="rIdtaxgldutqqcbv1gzi9e91" Type="http://schemas.openxmlformats.org/officeDocument/2006/relationships/hyperlink" Target="https://dalil.kg/document/158942" TargetMode="External"/><Relationship Id="rIdugiaikamdctszudgfbiht" Type="http://schemas.openxmlformats.org/officeDocument/2006/relationships/hyperlink" Target="https://dalil.kg/document/158942" TargetMode="External"/><Relationship Id="rIdlooabyzdcze0yof1gmobo" Type="http://schemas.openxmlformats.org/officeDocument/2006/relationships/hyperlink" Target="https://dalil.kg/document/158942" TargetMode="External"/><Relationship Id="rIdcdav1hg6zadw459-7mzow" Type="http://schemas.openxmlformats.org/officeDocument/2006/relationships/hyperlink" Target="https://dalil.kg/document/202445" TargetMode="External"/><Relationship Id="rIdfxzl3mjbvncdf9alcgwdo" Type="http://schemas.openxmlformats.org/officeDocument/2006/relationships/hyperlink" Target="https://dalil.kg/document/158942" TargetMode="External"/><Relationship Id="rId1gswzqdaronnsjnu_krwj" Type="http://schemas.openxmlformats.org/officeDocument/2006/relationships/hyperlink" Target="https://dalil.kg/document/158942" TargetMode="External"/><Relationship Id="rId2ldjehk5laglf4jd9-gt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-p5ecx0h1hb2tlkwe18" Type="http://schemas.openxmlformats.org/officeDocument/2006/relationships/hyperlink" Target="https://dalil.kg/document/157544" TargetMode="External"/><Relationship Id="rIdmnh_dhihhlwfzggmmwk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2026-10-02T15:17:18.645Z</dcterms:created>
  <dcterms:modified xsi:type="dcterms:W3CDTF">2026-10-02T15:17:18.645Z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