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26 мая 2020 года № 273</w:t>
      </w:r>
    </w:p>
    <w:p>
      <w:pPr>
        <w:spacing w:after="480" w:before="2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упорядочении торговой деятельности на территории Кыргызской Республики" от 30 сентября 2014 года № 560</w:t>
      </w:r>
    </w:p>
    <w:p>
      <w:pPr>
        <w:spacing w:after="60"/>
        <w:ind w:firstLine="567"/>
        <w:jc w:val="both"/>
      </w:pPr>
      <w:r>
        <w:rPr>
          <w:rFonts w:ascii="Arial" w:cs="Arial" w:eastAsia="Arial" w:hAnsi="Arial"/>
          <w:sz w:val="24"/>
          <w:szCs w:val="24"/>
        </w:rPr>
        <w:t xml:space="preserve">В целях совершенствования налогового администрирования, упорядочения торговой деятельности и недопущения фактов осуществления экономической деятельности без уплаты налогов, в соответствии со статьями </w:t>
      </w:r>
      <w:hyperlink w:history="1" r:id="rIdre_mkxyjozqvn3ibstu1o">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uul2rhn4gzex_ikpjpdaw">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ri6_gorc_rzrt4e-toymm">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упорядочении торговой деятельности на территории Кыргызской Республики" от 30 сентября 2014 года № 560 следующие изменения:</w:t>
      </w:r>
    </w:p>
    <w:p>
      <w:pPr>
        <w:spacing w:after="60"/>
        <w:ind w:firstLine="567"/>
        <w:jc w:val="both"/>
      </w:pPr>
      <w:r>
        <w:rPr>
          <w:rFonts w:ascii="Arial" w:cs="Arial" w:eastAsia="Arial" w:hAnsi="Arial"/>
          <w:sz w:val="24"/>
          <w:szCs w:val="24"/>
        </w:rPr>
        <w:t xml:space="preserve">в </w:t>
      </w:r>
      <w:hyperlink w:history="1" r:id="rIdjtahc0owhv_vko1nk6ggc">
        <w:r>
          <w:rPr>
            <w:rFonts w:ascii="Arial" w:cs="Arial" w:eastAsia="Arial" w:hAnsi="Arial"/>
            <w:color w:val="1D4ED8"/>
            <w:sz w:val="24"/>
            <w:szCs w:val="24"/>
            <w:u w:val="single"/>
          </w:rPr>
          <w:t xml:space="preserve">Правилах</w:t>
        </w:r>
      </w:hyperlink>
      <w:r>
        <w:rPr>
          <w:rFonts w:ascii="Arial" w:cs="Arial" w:eastAsia="Arial" w:hAnsi="Arial"/>
          <w:sz w:val="24"/>
          <w:szCs w:val="24"/>
        </w:rPr>
        <w:t xml:space="preserve"> торговли отдельными видами товаров на территории Кыргызской Республики, утвержденных вышеуказанным </w:t>
      </w:r>
      <w:hyperlink w:history="1" r:id="rIdyth28iod9opcngaxbebz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hyperlink w:history="1" r:id="rId_sfgman6yh2xkumcvfoxw">
        <w:r>
          <w:rPr>
            <w:rFonts w:ascii="Arial" w:cs="Arial" w:eastAsia="Arial" w:hAnsi="Arial"/>
            <w:color w:val="1D4ED8"/>
            <w:sz w:val="24"/>
            <w:szCs w:val="24"/>
            <w:u w:val="single"/>
          </w:rPr>
          <w:t xml:space="preserve">главу 2</w:t>
        </w:r>
      </w:hyperlink>
      <w:r>
        <w:rPr>
          <w:rFonts w:ascii="Arial" w:cs="Arial" w:eastAsia="Arial" w:hAnsi="Arial"/>
          <w:sz w:val="24"/>
          <w:szCs w:val="24"/>
        </w:rPr>
        <w:t xml:space="preserve"> дополнить разделом 2.3 следующего содержания:</w:t>
      </w:r>
    </w:p>
    <w:p>
      <w:pPr>
        <w:spacing w:after="60"/>
        <w:ind w:firstLine="567"/>
        <w:jc w:val="both"/>
      </w:pPr>
      <w:r>
        <w:rPr>
          <w:rFonts w:ascii="Arial" w:cs="Arial" w:eastAsia="Arial" w:hAnsi="Arial"/>
          <w:sz w:val="24"/>
          <w:szCs w:val="24"/>
        </w:rPr>
        <w:t xml:space="preserve">"2.3. Требования к дирекции рынков и торговых центров (домов)</w:t>
      </w:r>
    </w:p>
    <w:p>
      <w:pPr>
        <w:spacing w:after="60"/>
        <w:ind w:firstLine="567"/>
        <w:jc w:val="both"/>
      </w:pPr>
      <w:r>
        <w:rPr>
          <w:rFonts w:ascii="Arial" w:cs="Arial" w:eastAsia="Arial" w:hAnsi="Arial"/>
          <w:sz w:val="24"/>
          <w:szCs w:val="24"/>
        </w:rPr>
        <w:t xml:space="preserve">50</w:t>
      </w:r>
      <w:r>
        <w:rPr>
          <w:rFonts w:ascii="Arial" w:cs="Arial" w:eastAsia="Arial" w:hAnsi="Arial"/>
          <w:sz w:val="24"/>
          <w:szCs w:val="24"/>
        </w:rPr>
        <w:t xml:space="preserve">1</w:t>
      </w:r>
      <w:r>
        <w:rPr>
          <w:rFonts w:ascii="Arial" w:cs="Arial" w:eastAsia="Arial" w:hAnsi="Arial"/>
          <w:sz w:val="24"/>
          <w:szCs w:val="24"/>
        </w:rPr>
        <w:t xml:space="preserve">. Дирекция рынков и торговых центров (домов) обязана:</w:t>
      </w:r>
    </w:p>
    <w:p>
      <w:pPr>
        <w:spacing w:after="60"/>
        <w:ind w:firstLine="567"/>
        <w:jc w:val="both"/>
      </w:pPr>
      <w:r>
        <w:rPr>
          <w:rFonts w:ascii="Arial" w:cs="Arial" w:eastAsia="Arial" w:hAnsi="Arial"/>
          <w:sz w:val="24"/>
          <w:szCs w:val="24"/>
        </w:rPr>
        <w:t xml:space="preserve">- сдавать в аренду помещения и торговые площади субъектам предпринимательства для торговли и/или хранения сельскохозяйственной продукции, продуктов питания, непродовольственных товаров, объектам общественного питания, для оказания услуг населению, при наличии документа, выданного уполномоченным государственным органом, на основании которого субъект предпринимательства осуществляет свою предпринимательскую деятельность (наличие регистрации в налоговых органах и/или патента, а также страхового полиса);</w:t>
      </w:r>
    </w:p>
    <w:p>
      <w:pPr>
        <w:spacing w:after="60"/>
        <w:ind w:firstLine="567"/>
        <w:jc w:val="both"/>
      </w:pPr>
      <w:r>
        <w:rPr>
          <w:rFonts w:ascii="Arial" w:cs="Arial" w:eastAsia="Arial" w:hAnsi="Arial"/>
          <w:sz w:val="24"/>
          <w:szCs w:val="24"/>
        </w:rPr>
        <w:t xml:space="preserve">- совместно с органами внутренних дел осуществлять контроль по охране общественного порядка и борьбе с правонарушениями;</w:t>
      </w:r>
    </w:p>
    <w:p>
      <w:pPr>
        <w:spacing w:after="60"/>
        <w:ind w:firstLine="567"/>
        <w:jc w:val="both"/>
      </w:pPr>
      <w:r>
        <w:rPr>
          <w:rFonts w:ascii="Arial" w:cs="Arial" w:eastAsia="Arial" w:hAnsi="Arial"/>
          <w:sz w:val="24"/>
          <w:szCs w:val="24"/>
        </w:rPr>
        <w:t xml:space="preserve">- вести реестр арендаторов, с указанием сведений о заключенных договорах с субъектами предпринимательства (наименование предприятия или ФИО предпринимателя, ИНН, срок действия договора, сумма арендной платы за предоставляемое торговое место (контейнер, павильон и т.д.) и внесенных в них изменениях и/или дополнениях, наличии или отсутствии контрольно-кассовых машин, используемых арендаторами и арендодателем, а также схемы дислокации пронумерованных торговых мест, обозначенных определенным шифром, сведений о лицензии, если таковы имеются. Указанные сведения представлять по запросу органов налоговой службы.".</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16 июня 2020 года № 46 (3118)</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sz w:val="24"/>
          <w:szCs w:val="24"/>
        </w:rPr>
        <w:t xml:space="preserve">М.Д. Абылгазиев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0rovqlcg_qd1rukhvked">
      <w:r>
        <w:rPr>
          <w:rFonts w:ascii="Arial" w:cs="Arial" w:eastAsia="Arial" w:hAnsi="Arial"/>
          <w:color w:val="132D3F"/>
          <w:sz w:val="16"/>
          <w:szCs w:val="16"/>
          <w:u w:val="single"/>
        </w:rPr>
        <w:t xml:space="preserve">dalil.kg/document/157557</w:t>
      </w:r>
    </w:hyperlink>
  </w:p>
  <w:p>
    <w:pPr>
      <w:spacing w:after="0" w:before="40"/>
      <w:jc w:val="center"/>
    </w:pPr>
    <w:hyperlink w:history="1" r:id="rIdahyxogjxpq1nmjmalyro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e_mkxyjozqvn3ibstu1o" Type="http://schemas.openxmlformats.org/officeDocument/2006/relationships/hyperlink" Target="https://dalil.kg/document/203685#st_10" TargetMode="External"/><Relationship Id="rIduul2rhn4gzex_ikpjpdaw" Type="http://schemas.openxmlformats.org/officeDocument/2006/relationships/hyperlink" Target="https://dalil.kg/document/203685#st_17" TargetMode="External"/><Relationship Id="rIdri6_gorc_rzrt4e-toymm" Type="http://schemas.openxmlformats.org/officeDocument/2006/relationships/hyperlink" Target="https://dalil.kg/document/97022" TargetMode="External"/><Relationship Id="rIdjtahc0owhv_vko1nk6ggc" Type="http://schemas.openxmlformats.org/officeDocument/2006/relationships/hyperlink" Target="https://dalil.kg/document/97023" TargetMode="External"/><Relationship Id="rIdyth28iod9opcngaxbebze" Type="http://schemas.openxmlformats.org/officeDocument/2006/relationships/hyperlink" Target="https://dalil.kg/document/97022" TargetMode="External"/><Relationship Id="rId_sfgman6yh2xkumcvfoxw" Type="http://schemas.openxmlformats.org/officeDocument/2006/relationships/hyperlink" Target="https://dalil.kg/document/97023#r2"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0rovqlcg_qd1rukhvked" Type="http://schemas.openxmlformats.org/officeDocument/2006/relationships/hyperlink" Target="https://dalil.kg/document/157557" TargetMode="External"/><Relationship Id="rIdahyxogjxpq1nmjmalyro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2026-09-24T14:03:08.700Z</dcterms:created>
  <dcterms:modified xsi:type="dcterms:W3CDTF">2026-09-24T14:03:08.700Z</dcterms:modified>
</cp:coreProperties>
</file>

<file path=docProps/custom.xml><?xml version="1.0" encoding="utf-8"?>
<Properties xmlns="http://schemas.openxmlformats.org/officeDocument/2006/custom-properties" xmlns:vt="http://schemas.openxmlformats.org/officeDocument/2006/docPropsVTypes"/>
</file>