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инфраструктуре, техническому оснащению и режиму работы складов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временного хранения, таможенных складов и складов электронной торговли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reifple_j4iypqgceoo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0gabsijp1-w7vyepl-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разработаны в соответствии со статьями </w:t>
      </w:r>
      <w:hyperlink w:history="1" r:id="rId2ibuxjcufbhj_efuun1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fmsbcldbglfnigoeob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 и определяют условия при обустройстве и оборудовании складов временного хранения и таможенных складов.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Требованиях используются термины и определения в значениях, установленных Таможенным кодексом Евразийского экономического союза, регулирующими таможенные правоотношения международными договорами и актами, составляющими право Евразийского экономического союза, законодательством Кыргызской Республики в сфере таможенного дела, а также следующие термины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склад временного хранения - специально определенные и обустроенные сооружения, помещения (части помещений) и (или) открытые площадки, предназначенные для временного хранения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таможенный склад открытого типа - склад, предназначенный для хранения любых товаров и использования любыми лицами, обладающими полномочиями в отношении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таможенный склад закрытого типа - склад, предназначенный для хранения товаров владельца таможенного склада и (или) отдельных лиц, определенных владельцем при учреждении такого склада;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склад электронной торговли –</w:t>
      </w:r>
      <w:r>
        <w:rPr>
          <w:rFonts w:ascii="Arial" w:cs="Arial" w:eastAsia="Arial" w:hAnsi="Arial"/>
          <w:sz w:val="24"/>
          <w:szCs w:val="24"/>
        </w:rPr>
        <w:t xml:space="preserve"> сооружения, помещения (части помещений) и (или) открытые площадки (части открытых площадок), в том числе находящиеся в местах (учреждениях) международного почтового обмена, предназначенные для временного хранения товаров электронной торговли и (или) хранения товаров электронной торговли, помещенных под таможенную процедуру таможенного склада.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v1aslwlfpxw5dbh27j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Склады временного хранения, таможенные склады и склады электронной торговли</w:t>
      </w:r>
      <w:r>
        <w:rPr>
          <w:rFonts w:ascii="Arial" w:cs="Arial" w:eastAsia="Arial" w:hAnsi="Arial"/>
          <w:sz w:val="24"/>
          <w:szCs w:val="24"/>
        </w:rPr>
        <w:t xml:space="preserve"> (далее в настоящей главе - склады), должны быть обустроены и оборудованы таким образом, чтобы: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сохранность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исключить доступ к ним посторонних лиц (не являющихся работниками склада, не обладающих полномочиями в отношении товаров либо не являющихся представителями лиц, обладающих такими полномочиями);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возможность проведения в отношении этих товаров таможенного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wbfmi570zbe7tff85h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Склады должны соответствовать требованиям пожарной безопасности, санитарно-эпидемиологическим и техническим нормам, установленным нормативными правовыми актами Кыргызской Республики, подтверждаемыми соответствующими заключениями уполномоченных государственных органов в сфере пожарной безопасности, санитарно-эпидемиологических и технических норм.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Территория складов не должна включать объекты, не связанные с функционированием склада.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Склады не могут располагаться на передвижных транспортных средствах или передвижном транспортном оборудовании любых видов.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Территория складов, включая примыкающие разгрузочные площадки (одно или несколько складских помещений и площадок при условии их местонахождения на единой территории по одному адресу), должна быть охраняема, обозначена и ограждена по всему периметру и иметь твердое покрытие, обеспечивающее безопасное передвижение транспортных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o7trndh662uzih5ubt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Ограждение территории по всему периметру склада должно представлять собой закрытую непрерывную твердую конструкцию (за исключением легких строительных материалов) и быть высотой не менее 2,2 (два метра двадцать сантиметров) метра.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инфраструктуре складов временного хранения и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таможенных складов открытого типа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инфраструктуре (обустройству) складов временного хранения и таможенных складов открытого типа предъявляются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подъездных путей (в зависимости от вида транспорта);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обособленного административного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крытой, обустроенной площадки, эстакады (или досмотровые ямы) для проведения таможенного контроля товаров и автомобильных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прилегаемой, охраняемой территории, оборудованной для стоянки транспортных средств, перевозящих товары, на время, необходимое для совершения таможенных операций и проведения таможенного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на территории складов временного хранения и таможенных складов открытого типа или вблизи от места их расположения пунктов общественного питания (столовая, буфет и т.п.) и санитарно-бытовых удобств (туалет, душевая);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складских помещений, оборудованных стеллажами и/или полками;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ворот с контрольно-пропускным пунктом.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Допускается учреждение складов временного хранения в помещениях, части помещения обособленного здания для товаров международных почтовых отправлений и экспресс-грузов, в случаях если помещения, части помещений обособленного здания будут обустроены и оборудованы таким образом, чтобы обеспечить сохранность товаров, исключить доступ к ним посторонних лиц (лиц, не являющихся работниками склада, не обладающих полномочиями в отношении товаров либо не являющихся представителями лиц, обладающих такими полномочиями), а также будут обеспечены возможностью проведения в отношении этих товаров таможенного контроля, в случаях соблюдения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двери с электронным запорным устройством (кодовый или чиповый замок);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подъездных путей (в зависимости от вида транспорта);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складских помещений, оборудованных стеллажами и/или полками.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учреждение складов временного хранения, указанных в абзаце первом настоящего пункта, 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подвальных помещениях;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строениях из легких металлических конструкций.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складам временного хранения, указанным в абзаце первом настоящего пункта, не предъявляются требования, указанные в пунктах 7, 8, подпунктах 3, 4 и 7 пункта 9 настоящих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инфраструктуре таможенных складов закрытого типа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инфраструктуре (обустройству) таможенных складов закрытого типа предъявляются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подъездных путей (в зависимости от вида транспорта);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обособленного административного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складских помещений, оборудованных стеллажами и/или полками;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прилегаемой, охраняемой территории, оборудованной для стоянки транспортных средств, перевозящих товары, на время, необходимое для совершения таможенных операций и проведения таможенного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техническому оснащению складов временного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хранения и таможенных складов открытого типа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техническому оснащению складов временного хранения и таможенных складов открытого типа предъявляются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автоматизированной системы учета товаров, совместимой с программными продуктами, используемыми таможенными органами, оснащение соответствующими средствами защиты информации от несанкционированного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пунктом 8 </w:t>
      </w:r>
      <w:hyperlink w:history="1" r:id="rIda34uafgrkuofzmmhgrk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 данный подпункт вступает в силу по истечении двух лет со дня вступления в силу указанного </w:t>
      </w:r>
      <w:hyperlink w:history="1" r:id="rIdhjmmwlyjxhvnitbwtvs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телефонной связи или </w:t>
      </w:r>
      <w:r>
        <w:rPr>
          <w:rFonts w:ascii="Arial" w:cs="Arial" w:eastAsia="Arial" w:hAnsi="Arial"/>
          <w:sz w:val="24"/>
          <w:szCs w:val="24"/>
        </w:rPr>
        <w:t xml:space="preserve">IP</w:t>
      </w:r>
      <w:r>
        <w:rPr>
          <w:rFonts w:ascii="Arial" w:cs="Arial" w:eastAsia="Arial" w:hAnsi="Arial"/>
          <w:sz w:val="24"/>
          <w:szCs w:val="24"/>
        </w:rPr>
        <w:t xml:space="preserve">-телефонии/мобильной связи, оргтехники и множительной техники, компьютеров, с доступом к глобальной сети Интернет, наличие локальной сети в служебных помещениях;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альтернативного источника энергии для выработки электрического тока на случай необходимости обеспечения бесперебойного электроснабжения;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сертифицированного весового оборудования с различными пределами взвешивания, обеспечивающего возможность взвешивания для проведения таможенного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автомобильных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установленные абзацем третьим настоящего подпункта, предъявляются только для складов временного хранения, в которых размещены места совершения таможенных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видеонаблюдения, функционирующего в круглосуточном режиме, позволяющего осуществлять просмотр видеоинформации о прошедших событиях в течение последних тридцати календарных дней по всему периметру склада, внутри территории склада и административных помещениях, где расположены места совершения таможенных операций и места проведения таможенного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комплекса аппаратного и программного обеспечения для организации электронной очереди, в случае размещения на территории складов временного хранения мест совершения таможенных операций.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Требования к техническому оснащению складов закрытого типа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техническому оснащению складов закрытого типа предъявляются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автоматизированной системы учета товаров, оснащение соответствующими средствами защиты информации от несанкционированного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пунктом 8 </w:t>
      </w:r>
      <w:hyperlink w:history="1" r:id="rId_nkge5yxnnpsyokis1h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 данный подпункт вступает в силу по истечении двух лет со дня вступления в силу указанного </w:t>
      </w:r>
      <w:hyperlink w:history="1" r:id="rIdud5ckzxea_xk42tdoyk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телефонной связи или IP-телефонии/мобильной связи, оргтехники и множительной техники, компьютеров, с доступом к глобальной сети Интернет, наличие локальной сети в служебных помещениях;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видеонаблюдения, функционирующего в круглосуточном режиме, позволяющего осуществлять просмотр видеоинформации о прошедших событиях в течение последних тридцати календарных дней по всему периметру склада и внутри территории склада.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Требования к складам временного хранения и таможенным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складам, предназначенным для хранения товаров, требующих особых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условий хранения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складах временного хранения и таможенных складах, предназначенных для хранения товаров, требующих особых условий хранения, кроме требований, предусмотренных пунктами 9 и 12 настоящих Требований, должны быть выделены: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обустроенные и специально приспособленные помещения, емкости - предназначенные для хранения товаров, которые могут причинить вред другим товарам или требующие особых условий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холодильные установки или емкости - для хранения скоропортящейся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специальные помещения или емкости с определенным температурным режимом - для хранения лекарственных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инфраструктуре и техническому оснащению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складов электронной торговли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</w:t>
      </w:r>
      <w:hyperlink w:history="1" r:id="rIdm5maq_syvovhrplbzty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 инфраструктуре (обустройству) складов электронной торговли предъявляются следующие обязательные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подъездных путей (в зависимости от вида транспорта);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складских помещений, оборудованных стеллажами и/или полками;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прилегаемой охраняемой территории, оборудованной для стоянки транспортных средств, перевозящих товары электронной торговли, на время, необходимое для совершения таможенных операций и проведения таможенного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обустроенного и специально приспособленного помещения, предназначенного для хранения товаров, которые могут причинить вред другим товарам или требующие особых условий 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досмотровой рентгеновской техники, определяемой уполномоченным органом в сфере таможенного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погрузочно-разгрузочной техники;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автоматизированной системы учета товаров, совместимой с программными продуктами, используемыми таможенными органами, оснащение соответствующими средствами защиты информации от несанкционированного доступа;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телефонной связи или IP-телефонии/мобильной связи, оргтехники и множительной техники, компьютеров с доступом к глобальной сети Интернет, наличие локальной сети в служебных помещениях;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альтернативного источника энергии для выработки электрического тока для обеспечения бесперебойного электроснабжения;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сертифицированного весового оборудования с различными пределами взвешивания, обеспечивающего возможность взвешивания для проведения таможенного контроля: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видеонаблюдения, функционирующего в круглосуточном режиме, позволяющего осуществлять просмотр видеоинформации о прошедших событиях в течение последних 30 календарных дней по всему периметру склада, внутри территории склада и административных помещениях, где расположены места совершения таможенных операций и места проведения таможенного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kixcy99iddlaze7bta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Допускается учреждение склада электронной торговли в месте международного почтового обмена, расположенного на территории склада временного 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в отношении склада электронной торговли не распространяются требования, предусмотренные пунктами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и подпунктами 1, 3–7, 9, 10 </w:t>
      </w:r>
      <w:r>
        <w:rPr>
          <w:rFonts w:ascii="Arial" w:cs="Arial" w:eastAsia="Arial" w:hAnsi="Arial"/>
          <w:sz w:val="24"/>
          <w:szCs w:val="24"/>
        </w:rPr>
        <w:t xml:space="preserve">пункта 14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настоящих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iqrct9noxlsu2jxg_y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Допускается включение юридического лица в таможенный реестр операторов электронной торговли на основании решения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в отношении такого юридического лица при включении в реестр не распространяются требования, установленные </w:t>
      </w:r>
      <w:r>
        <w:rPr>
          <w:rFonts w:ascii="Arial" w:cs="Arial" w:eastAsia="Arial" w:hAnsi="Arial"/>
          <w:sz w:val="24"/>
          <w:szCs w:val="24"/>
        </w:rPr>
        <w:t xml:space="preserve">пунктом 14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j4taerhuh6telxwtue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Режим работы складов временного хранения.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определения мест совершения таможенных операций,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связанных с помещением товаров под таможенные процедуры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Режим работы склада временного хранения является круглосуточным (для обеспечения въезда в любое время суток транспортных средств, перевозящих товары, находящихся под таможенным контролем). По согласованию с таможенным органом, в регионе деятельности которого расположен склад временного хранения, может быть утвержден иной режим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режиме работы склада временного хранения должна быть размещена на воротах въезда в склад временного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Места совершения таможенных операций (далее - МТО) могут размещаться на территории, которая принадлежит таможенным органам либо юридическим лицам, включенным в реестр владельцев складов временного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МТО размещаются в постоянных зонах таможенного контроля, которые определяются в соответствии с Порядком создания и обозначения зон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Территория МТО определяется таможенным органом исходя из товаропотока и удобства участников внешнеэкономической деятельности.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hhp2hgdddufyjcadc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dalil.kg/document/157565</w:t>
      </w:r>
    </w:hyperlink>
  </w:p>
  <w:p>
    <w:pPr>
      <w:spacing w:after="0" w:before="40"/>
      <w:jc w:val="center"/>
    </w:pPr>
    <w:hyperlink w:history="1" r:id="rId71ab8nfnrbqdjhwgzfm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ifple_j4iypqgceoopi" Type="http://schemas.openxmlformats.org/officeDocument/2006/relationships/hyperlink" Target="https://dalil.kg/document/230031880" TargetMode="External"/><Relationship Id="rId80gabsijp1-w7vyepl--g" Type="http://schemas.openxmlformats.org/officeDocument/2006/relationships/hyperlink" Target="https://dalil.kg/document/230048250" TargetMode="External"/><Relationship Id="rId2ibuxjcufbhj_efuun1kq" Type="http://schemas.openxmlformats.org/officeDocument/2006/relationships/hyperlink" Target="https://dalil.kg/document/111908#st_216" TargetMode="External"/><Relationship Id="rIdzfmsbcldbglfnigoeobwd" Type="http://schemas.openxmlformats.org/officeDocument/2006/relationships/hyperlink" Target="https://dalil.kg/document/111908#st_221" TargetMode="External"/><Relationship Id="rId9v1aslwlfpxw5dbh27jr6" Type="http://schemas.openxmlformats.org/officeDocument/2006/relationships/hyperlink" Target="https://dalil.kg/document/230048250" TargetMode="External"/><Relationship Id="rIdzwbfmi570zbe7tff85hvn" Type="http://schemas.openxmlformats.org/officeDocument/2006/relationships/hyperlink" Target="https://dalil.kg/document/230048250" TargetMode="External"/><Relationship Id="rIdzo7trndh662uzih5ubt5v" Type="http://schemas.openxmlformats.org/officeDocument/2006/relationships/hyperlink" Target="https://dalil.kg/document/230031880" TargetMode="External"/><Relationship Id="rIda34uafgrkuofzmmhgrkbf" Type="http://schemas.openxmlformats.org/officeDocument/2006/relationships/hyperlink" Target="https://dalil.kg/document/157558" TargetMode="External"/><Relationship Id="rIdhjmmwlyjxhvnitbwtvsai" Type="http://schemas.openxmlformats.org/officeDocument/2006/relationships/hyperlink" Target="https://dalil.kg/document/157558" TargetMode="External"/><Relationship Id="rId_nkge5yxnnpsyokis1hdm" Type="http://schemas.openxmlformats.org/officeDocument/2006/relationships/hyperlink" Target="https://dalil.kg/document/157558" TargetMode="External"/><Relationship Id="rIdud5ckzxea_xk42tdoykzj" Type="http://schemas.openxmlformats.org/officeDocument/2006/relationships/hyperlink" Target="https://dalil.kg/document/157558" TargetMode="External"/><Relationship Id="rIdm5maq_syvovhrplbztyi6" Type="http://schemas.openxmlformats.org/officeDocument/2006/relationships/hyperlink" Target="https://dalil.kg/document/230048250" TargetMode="External"/><Relationship Id="rId4kixcy99iddlaze7btala" Type="http://schemas.openxmlformats.org/officeDocument/2006/relationships/hyperlink" Target="https://dalil.kg/document/230048250" TargetMode="External"/><Relationship Id="rIdpiqrct9noxlsu2jxg_yrk" Type="http://schemas.openxmlformats.org/officeDocument/2006/relationships/hyperlink" Target="https://dalil.kg/document/230048250" TargetMode="External"/><Relationship Id="rId4j4taerhuh6telxwtuekz" Type="http://schemas.openxmlformats.org/officeDocument/2006/relationships/hyperlink" Target="https://dalil.kg/document/23004825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hhp2hgdddufyjcadc6c" Type="http://schemas.openxmlformats.org/officeDocument/2006/relationships/hyperlink" Target="https://dalil.kg/document/157565" TargetMode="External"/><Relationship Id="rId71ab8nfnrbqdjhwgzfm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2026-09-25T20:25:40.291Z</dcterms:created>
  <dcterms:modified xsi:type="dcterms:W3CDTF">2026-09-25T20:25:40.291Z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