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qvexnmveupvhoa4mhy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2020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аккредитации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в образовательных организациях, реализующих программы основного и/или среднего общего образования, начального и среднего профессионального образования, в соответствии со </w:t>
      </w:r>
      <w:hyperlink w:history="1" r:id="rIdyn2ax-6rcy4jfpuqh6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со статьями </w:t>
      </w:r>
      <w:hyperlink w:history="1" r:id="rIdiupw7l9ebyac_d4gnm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kodtdvasnmswfj9hl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j3oofx3dq0fwmlegdj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 и программ уполномоченным государственным органом в области образования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l-_rfuopc6wa9owvi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организациям, реализующим программы основного и/или среднего общего образования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среди руководителей образовательных организаций информационно-разъяснительную работу по вопросам проведения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mov8o0mqefrnj3fma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7oyirlekfgdhlhwfx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образования" от 16 июня 2017 года № 381;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611ltcadz9aa5pio1b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y9f3zrjr73bxovy9c3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аккредитации образовательных организаций, реализующих программы основного и/или среднего общего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образования" от 16 июня 2017 года № 381" от 28 декабря 2017 года № 844.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сентября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2020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(3161)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предъявляемые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организациям, реализующим программы основного и/или среднего общего образования (далее - Минимальные требования), устанавливают обязательные минимальные требования к аккредитуемым образовательным организациям, реализующие программы основного и/или среднего общего образования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безопасная 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среда, обеспечивающая условия обучения, при которых воздействие вредных и опасных факторов на учащихся и персонал исключено, либо уровни их воздействия не превышают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учащиеся и их родители (законные представители), образовательная организация, социальные партнеры, некоммерческие организации, заинтересованные в высоком качестве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принятое решение о предназначении образовательной организации, учитывающее интересы и потребности заинтересованных сторон и реальные возможности коллектива;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обратная связь</w:t>
      </w:r>
      <w:r>
        <w:rPr>
          <w:rFonts w:ascii="Arial" w:cs="Arial" w:eastAsia="Arial" w:hAnsi="Arial"/>
          <w:sz w:val="24"/>
          <w:szCs w:val="24"/>
        </w:rPr>
        <w:t xml:space="preserve"> - устные или письменные оценки, а также комментарии заинтересованных сторон об эффективности предоставляемых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обеспечения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утвержденных педагогическим советом образовательной организации документов, направленных на управление качеством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ресурсы</w:t>
      </w:r>
      <w:r>
        <w:rPr>
          <w:rFonts w:ascii="Arial" w:cs="Arial" w:eastAsia="Arial" w:hAnsi="Arial"/>
          <w:sz w:val="24"/>
          <w:szCs w:val="24"/>
        </w:rPr>
        <w:t xml:space="preserve"> - кадровые, материально-технические, учебно-методические, информационные ресурсы, задействованные в процессе обучения для достижения желаемого результата.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Минимальные требования к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структуру управления, политику обеспечения качества образования, ее реализацию и систему оценки эффективности деятельности, учитывающую потребности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к политике обеспечения качества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внутренних актов, регулирующих деятельность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утвержденной миссии образовательной организации, стратегического и текущих планов, разработанных с учетом потребностей заинтересованных сторон и результатов ежегодной самооценки;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политики обеспечения качества образования и наличие ответственных лиц/структур;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утвержденных этических норм поведения персонала и учащихся, их соблюдение (сформированность организационной культуры, поддерживающей ценности образования и личности, культурного многообразия);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механизмов и процедур проведения оценки, планирования, организации деятельности, а также мониторинга состояния безопасности образовательной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действующих механизмов принятия решений и внесения соответствующих корректировок с вовлечением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действующей информационной системы управления образованием, веб-сайта, электронной почты.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Минимальные требования к содержанию и учебно-методической обеспеченности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Содержание и учебно-методическое обеспечение образовательной программы должны соответствовать государственному образовательному стандарту школьного общего образования Кыргызской Республики (далее - образовательный стандарт) и потребностям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Критерии оценки содержания и учебно-методического обеспечения образовательной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учебного плана и программ требованиям образовательного стандарта, базисного учебного плана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учебно-методического обеспечения требованиям образовательного стандарта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достаточных информационных ресурсов (фонд учебно-методической литературы по отношению к контингенту учащихся, в том числе к языкам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действующего механизма обеспечения информационной безопасности и периодической оценки ожиданий, потребностей, удовлетворенности заинтересованных сторон в целях улучшения содержания образовательной программы и учебно-методического обеспечения.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Минимальные требования к реализации компетентностного обучения и оценке достижений учащихся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Образовательная организация реализует компетентностный подход в обучении и оценке достижений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Критерии к реализации компетентностного подхода в обучении и оценке достижений учащихся: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планируемых целей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применение инновационных технологий и методов в учебно-воспитательном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обратной связи в оценке и корректировке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объективной и прозрачной системы оценки учебных достижений в соответствии с требованиями образовательного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системы информирования учащихся об используемых правилах, процедурах и результатах оценивания, а также процедурах их пересмотра;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безопасной, развивающей и психологически комфортной образовательной среды, использование здоровьесберегающих методов в образовательном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динамика результатов учащихся по итогам внутренних и внешних оценок, систематического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разработанных и внедренных процедур реагирования на обращения и заявления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Минимальные требования к эффективности кадровой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должна иметь эффективную кадровую политику для обеспечения своей деятельности компетентным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Критерии эффективности кадровой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механизма и процедур, обеспечивающих объективные критерии и условия приема (увольнения) на работу педагогического, административного, учебно-вспомогательного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укомплектованности штатов, квалификации и образования педагогического персонала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и процедур, обеспечивающих физическую и психологическую безопасную среду, а также оценку взаимоотношения участников образовательного процесса, принятия решений по ее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и процедур, обеспечивающих оценку деятельности педагогического, административного, младшего обслуживающего и учебно-вспомогательного персонала, принятия решений по ее результатам;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системы непрерывного профессионального развития, повышения квалификации педагогических кадров и мотивации.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Минимальные требования к материально-технической базе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Образовательная организация должна располагать достаточной, доступной, безопасной и соответствующей образовательным целям материально-технической базой.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Критерии оценки материально-технической базы: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учебных зданий, помещений и материальных ресурсов (оборудованные учебные классы, лаборатории, компьютерные классы, спортзал, актовый зал, медпункт, столовая), доступных участникам образовательного процесса, в том числе лицам с ограниченными возможностями здоровья, а также общежитий (если имеется), с соответствующими условиями для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требований безопасности образовательной среды (экологические, санитарно-эпидемиологические и гигиенические правила и нормативы, правила противопожарной безопасности, охраны труда и техники безопасности);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сбора, оценки, анализа и планирования деятельности по улучшению материально-технической базы и информационных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Минимальные требования к управлению финансовыми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Образовательная организация должна управлять финансовыми ресурсами для достижения образовательных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Критерии оценки управления финансовыми ресурсами: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системы финансового планирования;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прозрачных механизмов привлечения, распределения и отчетности по дополнительным финансовым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сбора, оценки, анализа и планирования деятельности по улучшению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s4gsqb4_5kdcfwtra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dalil.kg/document/157577</w:t>
      </w:r>
    </w:hyperlink>
  </w:p>
  <w:p>
    <w:pPr>
      <w:spacing w:after="0" w:before="40"/>
      <w:jc w:val="center"/>
    </w:pPr>
    <w:hyperlink w:history="1" r:id="rIdci8gwegxuy7t-snnonj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vexnmveupvhoa4mhy_q" Type="http://schemas.openxmlformats.org/officeDocument/2006/relationships/hyperlink" Target="https://dalil.kg/document/230007011" TargetMode="External"/><Relationship Id="rIdyn2ax-6rcy4jfpuqh6lyx" Type="http://schemas.openxmlformats.org/officeDocument/2006/relationships/hyperlink" Target="https://dalil.kg/document/1216#st_40" TargetMode="External"/><Relationship Id="rIdiupw7l9ebyac_d4gnmkjk" Type="http://schemas.openxmlformats.org/officeDocument/2006/relationships/hyperlink" Target="https://dalil.kg/document/203685#st_10" TargetMode="External"/><Relationship Id="rId_kodtdvasnmswfj9hlpys" Type="http://schemas.openxmlformats.org/officeDocument/2006/relationships/hyperlink" Target="https://dalil.kg/document/203685#st_17" TargetMode="External"/><Relationship Id="rIdaj3oofx3dq0fwmlegdjuc" Type="http://schemas.openxmlformats.org/officeDocument/2006/relationships/hyperlink" Target="https://dalil.kg/document/157578" TargetMode="External"/><Relationship Id="rIdql-_rfuopc6wa9owvinvs" Type="http://schemas.openxmlformats.org/officeDocument/2006/relationships/hyperlink" Target="https://dalil.kg/document/157577#pr2" TargetMode="External"/><Relationship Id="rIdkmov8o0mqefrnj3fmatrp" Type="http://schemas.openxmlformats.org/officeDocument/2006/relationships/hyperlink" Target="https://dalil.kg/document/100083" TargetMode="External"/><Relationship Id="rIdf7oyirlekfgdhlhwfxpqs" Type="http://schemas.openxmlformats.org/officeDocument/2006/relationships/hyperlink" Target="https://dalil.kg/document/100084" TargetMode="External"/><Relationship Id="rId611ltcadz9aa5pio1bjzm" Type="http://schemas.openxmlformats.org/officeDocument/2006/relationships/hyperlink" Target="https://dalil.kg/document/11633" TargetMode="External"/><Relationship Id="rIdy9f3zrjr73bxovy9c3cix" Type="http://schemas.openxmlformats.org/officeDocument/2006/relationships/hyperlink" Target="https://dalil.kg/document/10008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s4gsqb4_5kdcfwtrafs" Type="http://schemas.openxmlformats.org/officeDocument/2006/relationships/hyperlink" Target="https://dalil.kg/document/157577" TargetMode="External"/><Relationship Id="rIdci8gwegxuy7t-snnonj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2026-09-23T16:33:25.859Z</dcterms:created>
  <dcterms:modified xsi:type="dcterms:W3CDTF">2026-09-23T16:33:25.859Z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