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mvssrisw03qpzwui7ew0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4 июня 2020 года № 301</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Кодекс Кыргызской Республики о нарушениях"</w:t>
      </w:r>
    </w:p>
    <w:p>
      <w:pPr>
        <w:spacing w:after="120"/>
        <w:ind w:firstLine="397"/>
        <w:jc w:val="both"/>
      </w:pPr>
      <w:r>
        <w:rPr>
          <w:rFonts w:ascii="Arial" w:cs="Arial" w:eastAsia="Arial" w:hAnsi="Arial"/>
          <w:sz w:val="24"/>
          <w:szCs w:val="24"/>
        </w:rPr>
        <w:t xml:space="preserve">В соответствии со </w:t>
      </w:r>
      <w:hyperlink w:history="1" r:id="rIde6kcyo5whidgmsrt-iapp">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ib8zacnvji92qbso-vfs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wn4sxtxlepawv78lw5rf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инициированный депутатом Жогорку Кенеша Кыргызской Республики Маматалиевым М.А.</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4 июня 2020 года № 301</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Кодекс Кыргызской Республики о нарушениях"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xxypsfjjebiaq8urwk_jd">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jegqpyo38m49i7e09gja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предусматривающий установление мер ответственности за нарушение законодательно установленного запрета на ввоз, производство, реализацию и бесплатную выдачу в торговле и сфере обслуживания упаковочных пакетов из полимерных материалов, инициированный депутатом Жогорку Кенеша Кыргызской Республики Маматалиевым М.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Статьей 2 проекта Закона Кыргызской Республики "Об ограничении оборота пакетов из полимерной пленки на территории Кыргызской Республики" предлагается установить, что на территории Кыргызской Республики вводится запрет на ввоз на территорию Кыргызской Республики пакетов из полимерной пленки, за исключением пакетов, ввозимых физическими лицами для личного пользования при транспортировке и упаковке товаров и личных вещей, а также транзитного перемещения товаров в опломбированных грузовых отсеках.</w:t>
      </w:r>
    </w:p>
    <w:p>
      <w:pPr>
        <w:spacing w:after="60"/>
        <w:ind w:firstLine="567"/>
        <w:jc w:val="both"/>
      </w:pPr>
      <w:r>
        <w:rPr>
          <w:rFonts w:ascii="Arial" w:cs="Arial" w:eastAsia="Arial" w:hAnsi="Arial"/>
          <w:sz w:val="24"/>
          <w:szCs w:val="24"/>
        </w:rPr>
        <w:t xml:space="preserve">Однако, в представленном проекте Закона не предусматривается ответственность за нарушение установленного Законом запрета на ввоз на территорию Кыргызской Республики пакетов из полимерной пленки.</w:t>
      </w:r>
    </w:p>
    <w:p>
      <w:pPr>
        <w:spacing w:after="60"/>
        <w:ind w:firstLine="567"/>
        <w:jc w:val="both"/>
      </w:pPr>
      <w:r>
        <w:rPr>
          <w:rFonts w:ascii="Arial" w:cs="Arial" w:eastAsia="Arial" w:hAnsi="Arial"/>
          <w:sz w:val="24"/>
          <w:szCs w:val="24"/>
        </w:rPr>
        <w:t xml:space="preserve">Согласно пункту 5 </w:t>
      </w:r>
      <w:hyperlink w:history="1" r:id="rIdklxqshb1pz7mlubyt1-jz">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60"/>
        <w:ind w:firstLine="567"/>
        <w:jc w:val="both"/>
      </w:pPr>
      <w:r>
        <w:rPr>
          <w:rFonts w:ascii="Arial" w:cs="Arial" w:eastAsia="Arial" w:hAnsi="Arial"/>
          <w:sz w:val="24"/>
          <w:szCs w:val="24"/>
        </w:rPr>
        <w:t xml:space="preserve">В связи с чем, положения, предусмотренные в статьях 2 и 3 проекта Закона, предлагаем объединить в одной статье.</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hyperlink w:history="1" r:id="rIdd3l4af8kbzzpklwswsakb">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Согласно статье 25 указанного Закона, справка-обоснование к проекту нормативного правового акта должна содержать: цели и задачи, которые предположительно будут достигнуты или решены в результате принятия нормативного акта; анализ нормативной правовой базы, действующей на момент разработки проекта нормативного правого акта, сведения о мониторинге и оценке законодательства, действующего в данной сфере общественных отношений; 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 информацию о результатах общественного обсуждения; анализ соответствия проекта нормативного правового акта законодательству; результаты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Кроме этого, в соответствии со </w:t>
      </w:r>
      <w:hyperlink w:history="1" r:id="rIdzl0a35zjfo7_axxjtgpxv">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w:t>
      </w:r>
      <w:hyperlink w:history="1" r:id="rIdttssdvxs3jpt3jcnmyeo9">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typsv5s9kdrd1oqr5062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этой связи, рассматриваемый законопроект требует проведения анализа регулятивного воздействия, с учетом норм вышеуказанного Закона Кыргызской Республики.</w:t>
      </w:r>
    </w:p>
    <w:p>
      <w:pPr>
        <w:spacing w:after="60"/>
        <w:ind w:firstLine="567"/>
        <w:jc w:val="both"/>
      </w:pPr>
      <w:r>
        <w:rPr>
          <w:rFonts w:ascii="Arial" w:cs="Arial" w:eastAsia="Arial" w:hAnsi="Arial"/>
          <w:sz w:val="24"/>
          <w:szCs w:val="24"/>
        </w:rPr>
        <w:t xml:space="preserve">Учитывая вышеизложенное, Правительство Кыргызской Республики считает возможным принятие проекта Закона Кыргызской Республики "О внесении изменений в </w:t>
      </w:r>
      <w:hyperlink w:history="1" r:id="rIdjdx8hawmhs-tkogtzxmg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с учетом предложений, указанных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lf9uhuipqtdxoaossbc">
      <w:r>
        <w:rPr>
          <w:rFonts w:ascii="Arial" w:cs="Arial" w:eastAsia="Arial" w:hAnsi="Arial"/>
          <w:color w:val="132D3F"/>
          <w:sz w:val="16"/>
          <w:szCs w:val="16"/>
          <w:u w:val="single"/>
        </w:rPr>
        <w:t xml:space="preserve">dalil.kg/document/157607</w:t>
      </w:r>
    </w:hyperlink>
  </w:p>
  <w:p>
    <w:pPr>
      <w:spacing w:after="0" w:before="40"/>
      <w:jc w:val="center"/>
    </w:pPr>
    <w:hyperlink w:history="1" r:id="rIdxvfq8gadhlziq7b1xxg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ssrisw03qpzwui7ew0b" Type="http://schemas.openxmlformats.org/officeDocument/2006/relationships/hyperlink" Target="https://dalil.kg/document/230000286" TargetMode="External"/><Relationship Id="rIde6kcyo5whidgmsrt-iapp" Type="http://schemas.openxmlformats.org/officeDocument/2006/relationships/hyperlink" Target="https://dalil.kg/document/203685#st_31" TargetMode="External"/><Relationship Id="rIdib8zacnvji92qbso-vfsr" Type="http://schemas.openxmlformats.org/officeDocument/2006/relationships/hyperlink" Target="https://dalil.kg/document/157607#pr" TargetMode="External"/><Relationship Id="rIdwn4sxtxlepawv78lw5rft" Type="http://schemas.openxmlformats.org/officeDocument/2006/relationships/hyperlink" Target="https://dalil.kg/document/111565" TargetMode="External"/><Relationship Id="rIdxxypsfjjebiaq8urwk_jd" Type="http://schemas.openxmlformats.org/officeDocument/2006/relationships/hyperlink" Target="https://dalil.kg/document/203685#st_31" TargetMode="External"/><Relationship Id="rIdjegqpyo38m49i7e09gjaq" Type="http://schemas.openxmlformats.org/officeDocument/2006/relationships/hyperlink" Target="https://dalil.kg/document/111565" TargetMode="External"/><Relationship Id="rIdklxqshb1pz7mlubyt1-jz" Type="http://schemas.openxmlformats.org/officeDocument/2006/relationships/hyperlink" Target="https://dalil.kg/document/202591#st_11" TargetMode="External"/><Relationship Id="rIdd3l4af8kbzzpklwswsakb" Type="http://schemas.openxmlformats.org/officeDocument/2006/relationships/hyperlink" Target="https://dalil.kg/document/202591#st_25" TargetMode="External"/><Relationship Id="rIdzl0a35zjfo7_axxjtgpxv" Type="http://schemas.openxmlformats.org/officeDocument/2006/relationships/hyperlink" Target="https://dalil.kg/document/202591#st_19" TargetMode="External"/><Relationship Id="rIdttssdvxs3jpt3jcnmyeo9" Type="http://schemas.openxmlformats.org/officeDocument/2006/relationships/hyperlink" Target="https://dalil.kg/document/97019" TargetMode="External"/><Relationship Id="rIdtypsv5s9kdrd1oqr5062o" Type="http://schemas.openxmlformats.org/officeDocument/2006/relationships/hyperlink" Target="https://dalil.kg/document/97018" TargetMode="External"/><Relationship Id="rIdjdx8hawmhs-tkogtzxmgn"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lf9uhuipqtdxoaossbc" Type="http://schemas.openxmlformats.org/officeDocument/2006/relationships/hyperlink" Target="https://dalil.kg/document/157607" TargetMode="External"/><Relationship Id="rIdxvfq8gadhlziq7b1xxg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2026-09-24T19:42:04.545Z</dcterms:created>
  <dcterms:modified xsi:type="dcterms:W3CDTF">2026-09-24T19:42:04.545Z</dcterms:modified>
</cp:coreProperties>
</file>

<file path=docProps/custom.xml><?xml version="1.0" encoding="utf-8"?>
<Properties xmlns="http://schemas.openxmlformats.org/officeDocument/2006/custom-properties" xmlns:vt="http://schemas.openxmlformats.org/officeDocument/2006/docPropsVTypes"/>
</file>