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ytveft20sh8xzfep0fvn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0g1pfwpqwgkl0flulz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применения и использования специальных средств сотрудниками правоохранительных органов и военнослужащими, проходящими службу в уполномоченном государственном органе в сфере исполнения наказаний и внутренних дел Кыргызской Республики, при исполнении ими служебных обязанностей, в том числе в целях предотвращения и прекращения общественно опасных деяний, задержания и доставления лиц, их совершивших, при побегах из закрытых учреждений, захвате заложников, массовых беспорядках, групповых неповиновениях со стороны лиц, заключенных под стражу, и осужденных, либо при угрозе возникновения таковых, в случае неподчинения, а также самообороны.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6bm7lr_g3bquzcwoks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применение и использование специальных средств имеют право сотрудники и военнослужащие правоохранительных органов Кыргызской Республики (далее - сотрудники), прошедшие соответствующую специальную подготовку и обучение, сдавшие зачет по правовой основе, мерам безопасности, тактике и особенностям применения и использования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 или угрозы нападения на граждан, иных лиц или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пресечения преступлений,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пресечения сопротивления, оказываемого сотруднику;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лица, застигнутого в момент совершения преступления или правонарушения и пытающегося скрыться с места преступления или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задержания лица, если это лицо может оказать вооруженное сопротивление;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доставления, конвоирования и охраны задержанных лиц и лиц, заключенных под стражу, осужденных, а также лиц, подвергнутых аресту;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пресечении попытки побега;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освобождения насильственно удерживаемых лиц, захваченных зданий, помещений, сооружений, транспортных средств, иного имущества и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для пресечения массовых беспорядков и групповых нарушений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для остановки транспортного средства, водитель которого не выполнил законное требование сотрудника об остановке;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для выявления лиц, совершающих или совершивших преступления или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защиты охраняемых объектов, блокирования движения групп граждан, совершающих противоправные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для отражения нападения либо угрозы нападения на объекты государственной или специализированной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случае угрозы причинения вреда окружающим, их имуществу или себе;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для разрушения запирающих устройств, элементов и конструкций, препятствующих законному проникновению в жилые и иные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выполнении служебных задач, в том числе для фиксации, анализа и обработки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применяются в случаях, предусмотренных подпунктами 1-10, 12-15 настоящего </w:t>
      </w:r>
      <w:hyperlink w:history="1" r:id="rId0drxohphslomzsdvn2i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</w:t>
        </w:r>
      </w:hyperlink>
      <w:r>
        <w:rPr>
          <w:rFonts w:ascii="Arial" w:cs="Arial" w:eastAsia="Arial" w:hAnsi="Arial"/>
          <w:sz w:val="24"/>
          <w:szCs w:val="24"/>
        </w:rPr>
        <w:t xml:space="preserve">, когда иные способы принудительного воздействия уже использованы и не дали желаемых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qvqh1plvkmbwp16p1f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Перечнем специальных средств, состоящих на вооружении правоохранительных органов Кыргызской Республики, сотрудниками могут применяться и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палки полипропиленовые, поликарбонатовые, резиновые, пластиковые, дюралевые, металлические и из других материалов, цельные, телескопические с прямыми и боковыми ручками (далее - резиновые палки) в случаях, предусмотренных подпунктами 1-9, 12-15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патроны и выстрелы ударного непроникающего действия в случаях, предусмотренных подпунктами 1-5, 7-10, 12-14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слезоточивый газ и пиротехнические газовые генераторы типа "Полынь" (специальные средства раздражающего действия) в случаях, предусмотренных подпунктами 1-5, 7-9, 12-14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наручники БР, БР-С, БКС-1, БОС, кандалы, текстильные одноразовые наручники и их аналоги в случаях, предусмотренных подпунктами 2-7, 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светозвуковые средства отвлекающего воздействия в случаях, предусмотренных подпунктами 1, 2, 5, 8, 9, 12-14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разрушения преград в случаях, предусмотренных подпунктами 8, 15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принудительной остановки транспорта, ленты колючие и спирали из них, сети в случаях, предусмотренных подпунктами 1-10, 12-14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водометы в случаях, предусмотренных подпунктами 9, 11-13, 15 </w:t>
      </w:r>
      <w:hyperlink w:history="1" r:id="rId3d70j78wdj30sojhxzn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специальные окрашивающие средства в случаях, предусмотренных подпунктами 2, 4, 11 </w:t>
      </w:r>
      <w:hyperlink w:history="1" r:id="rIdu12yyahbrqjyp70yiy1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служебные животные (собаки, лошади) в случаях, предусмотренных подпунктами 1-9, 11-14 </w:t>
      </w:r>
      <w:hyperlink w:history="1" r:id="rIdvclclwtkku4snqpm2ul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электрошоковые устройства в случаях, предусмотренных подпунктами 1-9, 12-14 </w:t>
      </w:r>
      <w:hyperlink w:history="1" r:id="rIda-ewjdo3ayuqdmaycm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средства индивидуальной защиты могут использоваться во всех случаях, предусмотренным </w:t>
      </w:r>
      <w:hyperlink w:history="1" r:id="rIdl7c_dmyh_ipqkixp3l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слезоточивый газ, распыляемый под высоким давлением воды в случаях, предусмотренных подпунктами 2, 8, 9, 12, 13 </w:t>
      </w:r>
      <w:hyperlink w:history="1" r:id="rIddscdhdxd48jhh3e23c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средства сковывания движения и задержания в случаях, предусмотренных подпунктами 1-9 и 11-14 </w:t>
      </w:r>
      <w:hyperlink w:history="1" r:id="rId0o8mz0pehnaam5vbpjp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специализированные устройства и оборудование в случаях, предусмотренных подпунктами 1-5, 8-16 </w:t>
      </w:r>
      <w:hyperlink w:history="1" r:id="rIdy_or8pyzqwbdc0p8cat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wbfix6cpppgrkocfp3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имеет право применять специальные средства во всех случаях, когда </w:t>
      </w:r>
      <w:hyperlink w:history="1" r:id="rIdbbkvwg7o5krh2ise8ja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разрешено применение оружия, вооружения и боевой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пределы применения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Предупреждение о применении специальных средств может быть сделано голосом или через громкоговорящие установки или другие усилители 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предупреждения нарушителям предоставляется достаточное время для реагирования на него (время для реагирования устанавливается в зависимости от количества нарушителей, характера их действий и складывающейся оперативной обстановки).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Предупреждение о применении специальных средств делается на государственном или официальном языках. При необходимости могут дополнительно использоваться слова на наиболее распространенных иностранных языках, означающие "стой", "нельзя", "запрещено", "оружие", "прекратить", "стреляю".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о непосредственном применении специальных средств принимает руководитель конкретной операции либо руководитель структурного подразделения правоохранительного органа Кыргызской Республики, или лицо, его замещающее.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действующие индивидуально, принимают такое решение самостоятельно, с последующим сообщением в форме рапорта непосредственному руководителю.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Вид специального средства и интенсивность его применения определяются сотрудником с учетом складывающейся обстановки, характера правонарушения, физиологических особенностей и поведения правонарушителя.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ситуациях, когда применение специальных средств неизбежно, сотрудники обязаны проявлять сдержанность, сводя к минимуму возможность причинения ущерба и нанесения телесных повреждений.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случаях проведения операций, учений (занятий) с использованием специальных средств, заранее, для оказания медицинской помощи, должны быть задействованы работники медицинских подразделений правоохранительных органов Кыргызской Республики или других медицинских учреждений, по письменному обращению.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применении специальных средств должно быть обеспечено предоставление доврачебной помощи лицам, получившим телесные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применения специальных средств производится осмотр помещения и местности в целях обнаружения пострадавших, сбора не сработавших специальных средств, выявления возможных очагов возгорания и повреждения объектов жизнеобеспечения, установления других негативных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 специальных средств ведется по типу и количеству таких средств, их выдача производился под расписку в специальном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выдачи, сдачи специальных средств, правила эксплуатации, технического обслуживания, хранения, ношения, учета, списания и уничтожения специальных средств, необходимые меры предосторожности при пользовании, а также порядок организации и программы обучения определяются правоохранительными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проведения операции, по окончании дежурства либо миновании надобности специальные средства сдаются в дежурную часть (дежурному) структурного подразделения правоохранительного органа, о чем делается соответствующая отметка в журнале, с указанием количества фактически сданных специальных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Особенности применения отдельных видов специальных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стрельбе по нарушителям патронами с газовыми гранатами угол отстрела должен исключать прямое попадание.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Прицельная стрельба патронами ударно-шокового действия из помповых ружей ведется только по ногам нарушителя, на расстоянии не ближе 20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использовании наручников требуется периодическая (не менее чем один раз в два часа) проверка состояния фиксации замков.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Светозвуковые средства отвлекающего воздействия, а также средства разрушения преград (малогабаритные взрывные устройства) применяются на расстоянии не ближе 2 метров от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Сотрудникам при применении специальных средств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неисправные, непригодные и просроченные специальные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прицельную стрельбу по нарушителям патронами с газовыми гранатами;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параметры применения специальных средств и меры безопасности, установленные 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стрельбу патронами ударно-шокового действия из помповых ружей на расстоянии ближе 20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средства разрушения преград (малогабаритные взрывные устройства) в помещениях, где находятся заложники и на расстоянии ближе 2 метров от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устройства принудительной остановки транспорта в отношении автотранспорта общего пользования и грузовых автомобилей, предназначенных для перевозки людей (при наличии пассажиров), автотранспорта, принадлежащего дипломатическим и приравненным к ним представительствам, мотоциклов, мотоколясок, мотороллеров, мопедов, а также на горных дорогах или участках дорог с ограниченной видимостью, железнодорожных переездах, мостах, путепроводах, эстакадах, в туннелях;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наносить удары резиновой палкой по голове, шее и ключичной области, животу, половым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водометы против участников массовых беспорядков при температуре воздуха ниже ноля.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 каждом факте применения специальных средств, сотрудник либо руководитель подразделения (группы) обязан письменно доложить руководителю соответствующего органа по месту своей службы либо уполномоченному руководителю по месту применения, в течение 24 часов с момента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факту наступления смерти в результате применения сотрудником специальных средств территориальный орган прокуратуры уведомляется уполномоченным руководителем в течение 24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Применение специальных средств с нарушением настоящих Правил влечет установленную законодательством Кыргызской Республики дисциплинарную,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veft20sh8xzfep0fvny" Type="http://schemas.openxmlformats.org/officeDocument/2006/relationships/hyperlink" Target="http://kodeks.duckdns.org/document/157656" TargetMode="External"/><Relationship Id="rIda0g1pfwpqwgkl0flulztt" Type="http://schemas.openxmlformats.org/officeDocument/2006/relationships/hyperlink" Target="http://kodeks.duckdns.org/document/160506" TargetMode="External"/><Relationship Id="rIdw6bm7lr_g3bquzcwoksr4" Type="http://schemas.openxmlformats.org/officeDocument/2006/relationships/hyperlink" Target="http://kodeks.duckdns.org/document/160506" TargetMode="External"/><Relationship Id="rId0drxohphslomzsdvn2it7" Type="http://schemas.openxmlformats.org/officeDocument/2006/relationships/hyperlink" Target="http://kodeks.duckdns.org/document/157657#p3" TargetMode="External"/><Relationship Id="rId2qvqh1plvkmbwp16p1fxr" Type="http://schemas.openxmlformats.org/officeDocument/2006/relationships/hyperlink" Target="http://kodeks.duckdns.org/document/160506" TargetMode="External"/><Relationship Id="rId3d70j78wdj30sojhxzn5_" Type="http://schemas.openxmlformats.org/officeDocument/2006/relationships/hyperlink" Target="http://kodeks.duckdns.org/document/157657#p3" TargetMode="External"/><Relationship Id="rIdu12yyahbrqjyp70yiy13u" Type="http://schemas.openxmlformats.org/officeDocument/2006/relationships/hyperlink" Target="http://kodeks.duckdns.org/document/157657#p3" TargetMode="External"/><Relationship Id="rIdvclclwtkku4snqpm2ullq" Type="http://schemas.openxmlformats.org/officeDocument/2006/relationships/hyperlink" Target="http://kodeks.duckdns.org/document/157657#p3" TargetMode="External"/><Relationship Id="rIda-ewjdo3ayuqdmaycmefr" Type="http://schemas.openxmlformats.org/officeDocument/2006/relationships/hyperlink" Target="http://kodeks.duckdns.org/document/157657#p3" TargetMode="External"/><Relationship Id="rIdl7c_dmyh_ipqkixp3llgm" Type="http://schemas.openxmlformats.org/officeDocument/2006/relationships/hyperlink" Target="http://kodeks.duckdns.org/document/157657#p3" TargetMode="External"/><Relationship Id="rIddscdhdxd48jhh3e23cyns" Type="http://schemas.openxmlformats.org/officeDocument/2006/relationships/hyperlink" Target="http://kodeks.duckdns.org/document/157657#p3" TargetMode="External"/><Relationship Id="rId0o8mz0pehnaam5vbpjpw-" Type="http://schemas.openxmlformats.org/officeDocument/2006/relationships/hyperlink" Target="http://kodeks.duckdns.org/document/157657#p3" TargetMode="External"/><Relationship Id="rIdy_or8pyzqwbdc0p8catkg" Type="http://schemas.openxmlformats.org/officeDocument/2006/relationships/hyperlink" Target="http://kodeks.duckdns.org/document/157657#p3" TargetMode="External"/><Relationship Id="rIdowbfix6cpppgrkocfp3m8" Type="http://schemas.openxmlformats.org/officeDocument/2006/relationships/hyperlink" Target="http://kodeks.duckdns.org/document/160506" TargetMode="External"/><Relationship Id="rIdbbkvwg7o5krh2ise8ja7p" Type="http://schemas.openxmlformats.org/officeDocument/2006/relationships/hyperlink" Target="http://kodeks.duckdns.org/document/111956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2026-09-23T03:41:16.393Z</dcterms:created>
  <dcterms:modified xsi:type="dcterms:W3CDTF">2026-09-23T03:41:16.393Z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