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7_8aw1hfmb8rzpsoxqi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24 июня 2020 года № 356)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Технические требования
 к контрольно-кассовым машинам и требования к центрам технического обслуживания контрольно-кассовых машин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Требования разработаны в соответствии с частью 5 </w:t>
      </w:r>
      <w:hyperlink w:history="1" r:id="rId_w8yq9tiw5l1fyu2w0s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определяют обязательные технические и функциональные требования к контрольно-кассовым машинам, права и обязанности субъектов, реализующих и/или обслуживающих контрольно-кассовые машины, а также регламентируют реализацию технического процесса сбора и передачи фискальных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Каждая модель контрольно-кассовой машины, до реализации субъекту либо иному лицу для последующей ее реализации субъекту, должна пройти процедуру соответствия настоящим Требованиям в уполномоченном государственном органе в области связи и информатизации и включения в реестр контрольно-кассовых машин.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настоящих Требованиях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закрытие смены</w:t>
      </w:r>
      <w:r>
        <w:rPr>
          <w:rFonts w:ascii="Arial" w:cs="Arial" w:eastAsia="Arial" w:hAnsi="Arial"/>
          <w:sz w:val="24"/>
          <w:szCs w:val="24"/>
        </w:rPr>
        <w:t xml:space="preserve"> - операция, совершаемая в конце рабочей смены по формированию суточного отчета исключительно при условии сохранения всех фискальных данных в контрольно-кассовой машине и/или передачи в уполномоченный налоговый орган и/или оператору фискальных данных. После проведения операции закрытия смены контрольно-кассовая машина блокирует возможность совершения кассовых операций за предыдущие смены;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итог сменных расчетных операций</w:t>
      </w:r>
      <w:r>
        <w:rPr>
          <w:rFonts w:ascii="Arial" w:cs="Arial" w:eastAsia="Arial" w:hAnsi="Arial"/>
          <w:sz w:val="24"/>
          <w:szCs w:val="24"/>
        </w:rPr>
        <w:t xml:space="preserve"> - сумма итогов документов, оформленных контрольно-кассовой машиной при регистрации расчетных операций в течение смены;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код аутентификации</w:t>
      </w:r>
      <w:r>
        <w:rPr>
          <w:rFonts w:ascii="Arial" w:cs="Arial" w:eastAsia="Arial" w:hAnsi="Arial"/>
          <w:sz w:val="24"/>
          <w:szCs w:val="24"/>
        </w:rPr>
        <w:t xml:space="preserve"> - специальный набор символов, присваиваемых автоматизированной информационной системой уполномоченного налогового органа и/или оператора фискальных данных, обеспечивающих аутентификацию источника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контрольно-кассовые машины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(далее - ККМ)</w:t>
      </w:r>
      <w:r>
        <w:rPr>
          <w:rFonts w:ascii="Arial" w:cs="Arial" w:eastAsia="Arial" w:hAnsi="Arial"/>
          <w:sz w:val="24"/>
          <w:szCs w:val="24"/>
        </w:rPr>
        <w:t xml:space="preserve"> - аппаратно-программные средства с фискальной памятью или программное обеспечение с функцией фиксации, некорректируемой ежесуточной (ежесменной) регистрацией, долговременного хранения и передачи данных в режиме реального времени в уполномоченный налоговый орган в защищенном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настоящего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контрольно-кассовой машиной, являющейся аппаратно-программным средством с фискальной памятью (далее - аппаратная ККМ), признается техническое средство для сбора, обработки и передачи информации со встроенным программным управлением;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контрольно-кассовой машиной, являющейся программным обеспечением (далее - программная ККМ), признается программное обеспечение, реализованное в виде клиентского приложения, работающего в интеграции: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сервером уполномоченного налогового органа в режиме реального времени в защищенном виде; 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информационной системой оператора фискальных данных, обеспечивающей передачу данных в режиме реального времени в уполномоченный налоговый орган в защищенном виде;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контрольно-кассовый чек</w:t>
      </w:r>
      <w:r>
        <w:rPr>
          <w:rFonts w:ascii="Arial" w:cs="Arial" w:eastAsia="Arial" w:hAnsi="Arial"/>
          <w:sz w:val="24"/>
          <w:szCs w:val="24"/>
        </w:rPr>
        <w:t xml:space="preserve"> - первичный учетный документ, формируемый ККМ и выдаваемый в бумажном виде и/или в виде, пригодном для автоматического считывания, подтверждающий факт осуществления денежного расчета при совершении расчетной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модель ККМ</w:t>
      </w:r>
      <w:r>
        <w:rPr>
          <w:rFonts w:ascii="Arial" w:cs="Arial" w:eastAsia="Arial" w:hAnsi="Arial"/>
          <w:sz w:val="24"/>
          <w:szCs w:val="24"/>
        </w:rPr>
        <w:t xml:space="preserve"> - вид (тип) или версия устройства или программного обеспечения, имеющего уникальные наименование и номер, присвоенные разработчиком;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накопитель фискальной памяти</w:t>
      </w:r>
      <w:r>
        <w:rPr>
          <w:rFonts w:ascii="Arial" w:cs="Arial" w:eastAsia="Arial" w:hAnsi="Arial"/>
          <w:sz w:val="24"/>
          <w:szCs w:val="24"/>
        </w:rPr>
        <w:t xml:space="preserve"> - одна или несколько микросхем или специально выделенная часть памяти микросхемы, обеспечивающих некорректируемое энергонезависимое долговременное хранение фискальных данных в защищенном виде;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нефискальный режим</w:t>
      </w:r>
      <w:r>
        <w:rPr>
          <w:rFonts w:ascii="Arial" w:cs="Arial" w:eastAsia="Arial" w:hAnsi="Arial"/>
          <w:sz w:val="24"/>
          <w:szCs w:val="24"/>
        </w:rPr>
        <w:t xml:space="preserve"> - режим функционирования ККМ, в котором функции регистрации фискальных данных, формирования и печати фискального признака и получения фискального отчета остаются незадействованными. Данный режим применяется для обучения кассиров до проведения фискализации;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регистрационный номер ККМ</w:t>
      </w:r>
      <w:r>
        <w:rPr>
          <w:rFonts w:ascii="Arial" w:cs="Arial" w:eastAsia="Arial" w:hAnsi="Arial"/>
          <w:sz w:val="24"/>
          <w:szCs w:val="24"/>
        </w:rPr>
        <w:t xml:space="preserve"> - серийный номер, присвоенный ККМ автоматизированной информационной системой уполномоченного налогового органа при регистрации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суточный отчет</w:t>
      </w:r>
      <w:r>
        <w:rPr>
          <w:rFonts w:ascii="Arial" w:cs="Arial" w:eastAsia="Arial" w:hAnsi="Arial"/>
          <w:sz w:val="24"/>
          <w:szCs w:val="24"/>
        </w:rPr>
        <w:t xml:space="preserve"> - безусловная запись итоговой информации о денежных расчетах с занесением в ККМ и/или передачей в уполномоченный налоговый орган и/или оператору фискальных данных (далее - ОФД) при проведении операции закрытия смены, причем продолжительность смены не должна превышать 24 часов, после пробития первого чека в смене;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устройство передачи фискальных данных</w:t>
      </w:r>
      <w:r>
        <w:rPr>
          <w:rFonts w:ascii="Arial" w:cs="Arial" w:eastAsia="Arial" w:hAnsi="Arial"/>
          <w:sz w:val="24"/>
          <w:szCs w:val="24"/>
        </w:rPr>
        <w:t xml:space="preserve"> - устройство с фискальной памятью и модулем, обеспечивающим передачу фискальных данных через проводные или беспроводные каналы связи в уполномоченный налоговый орган и/или ОФД, выполненное в неразборном корпусе;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фискализация</w:t>
      </w:r>
      <w:r>
        <w:rPr>
          <w:rFonts w:ascii="Arial" w:cs="Arial" w:eastAsia="Arial" w:hAnsi="Arial"/>
          <w:sz w:val="24"/>
          <w:szCs w:val="24"/>
        </w:rPr>
        <w:t xml:space="preserve"> - включение фискального режима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фискальная память</w:t>
      </w:r>
      <w:r>
        <w:rPr>
          <w:rFonts w:ascii="Arial" w:cs="Arial" w:eastAsia="Arial" w:hAnsi="Arial"/>
          <w:sz w:val="24"/>
          <w:szCs w:val="24"/>
        </w:rPr>
        <w:t xml:space="preserve"> - комплекс программно-аппаратных средств, обеспечивающих некорректируемую ежесуточную (ежесменную) регистрацию и долговременное хранение итоговой информации, необходимой для полного учета денежных расчетов, осуществляемых с применением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фискальные данные</w:t>
      </w:r>
      <w:r>
        <w:rPr>
          <w:rFonts w:ascii="Arial" w:cs="Arial" w:eastAsia="Arial" w:hAnsi="Arial"/>
          <w:sz w:val="24"/>
          <w:szCs w:val="24"/>
        </w:rPr>
        <w:t xml:space="preserve"> - информация, сформированная ККМ с сохранением в ККМ и отражаемая в контрольно-кассовых чеках и кассовых отчетах при осуществлении кассовых операций, и подлежащая обязательной передаче в уполномоченный налоговый орган и/или ОФД;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фискальный признак</w:t>
      </w:r>
      <w:r>
        <w:rPr>
          <w:rFonts w:ascii="Arial" w:cs="Arial" w:eastAsia="Arial" w:hAnsi="Arial"/>
          <w:sz w:val="24"/>
          <w:szCs w:val="24"/>
        </w:rPr>
        <w:t xml:space="preserve"> - признак, сформированный ККМ и отображаемый в чеках и отчетах, подтверждающий работу ККМ в фискальном режиме и достоверность фискальных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настоящего определения фискальным признаком признаются отличительные знаки (символы) и/или надписи, выводимые на печать только после завершения формирования фискальных данных, в соответствии с эксплуатационной документацией на конкретную модель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фискальный режим</w:t>
      </w:r>
      <w:r>
        <w:rPr>
          <w:rFonts w:ascii="Arial" w:cs="Arial" w:eastAsia="Arial" w:hAnsi="Arial"/>
          <w:sz w:val="24"/>
          <w:szCs w:val="24"/>
        </w:rPr>
        <w:t xml:space="preserve"> - режим функционирования ККМ, обеспечивающий регистрацию фискальных данных в ККМ и передачу фискальных данных в уполномоченный налоговый орган и/или ОФД;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 технического обслуживания ККМ (далее - ЦТО)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оказывающее услуги субъекту по подготовке к эксплуатации, техническому обслуживанию и ремонту ККМ, соответствующих настоящим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журнал регистрации событий</w:t>
      </w:r>
      <w:r>
        <w:rPr>
          <w:rFonts w:ascii="Arial" w:cs="Arial" w:eastAsia="Arial" w:hAnsi="Arial"/>
          <w:sz w:val="24"/>
          <w:szCs w:val="24"/>
        </w:rPr>
        <w:t xml:space="preserve"> - комплекс программных средств, предназначенных для записи информации о происходящих программных или аппаратных событиях в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энергонезависимое долговременное хранение</w:t>
      </w:r>
      <w:r>
        <w:rPr>
          <w:rFonts w:ascii="Arial" w:cs="Arial" w:eastAsia="Arial" w:hAnsi="Arial"/>
          <w:sz w:val="24"/>
          <w:szCs w:val="24"/>
        </w:rPr>
        <w:t xml:space="preserve"> - долговременное хранение информации без использования внешних и внутренних источников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X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-отчет</w:t>
      </w:r>
      <w:r>
        <w:rPr>
          <w:rFonts w:ascii="Arial" w:cs="Arial" w:eastAsia="Arial" w:hAnsi="Arial"/>
          <w:sz w:val="24"/>
          <w:szCs w:val="24"/>
        </w:rPr>
        <w:t xml:space="preserve"> - промежуточный отчет итоговой суммы на момент формирования отчета;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Z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-отчет</w:t>
      </w:r>
      <w:r>
        <w:rPr>
          <w:rFonts w:ascii="Arial" w:cs="Arial" w:eastAsia="Arial" w:hAnsi="Arial"/>
          <w:sz w:val="24"/>
          <w:szCs w:val="24"/>
        </w:rPr>
        <w:t xml:space="preserve"> - суточный отчет, формируемый в конце рабочей смены.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понятия и термины, используемые в настоящих Требованиях, применяются в значении, определенном налоговым и банковским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Требования к ККМ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Общие требования к ККМ, приведены в таблице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9"/>
        <w:gridCol w:w="4546"/>
        <w:gridCol w:w="5363"/>
      </w:tblGrid>
      <w:tr>
        <w:tc>
          <w:tcPr>
            <w:tcW w:type="dxa" w:w="2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45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параметров</w:t>
            </w:r>
          </w:p>
        </w:tc>
        <w:tc>
          <w:tcPr>
            <w:tcW w:type="dxa" w:w="53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Примечание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 Общие параметры ККМ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ККМ необходимо иметь: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наименование;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наименование разработчика;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дату выпуска;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 заводской номер/номер версии;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5) фирменный знак производителя;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6) документацию (описание программного продукта, руководство разработчика, руководство пользователя и т.д.) и образцы формируемых чеков и отчетов, распечатываемых в фискальном и нефискальном режимах;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7) комплекс мер, разработанных и утвержденных разработчиком, направленных на защиту от несанкционированной модификации программного обеспечения и доступа к информации о кассовых операциях, проведенных с использованием ККМ;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8) инструменты и методы проверки для выявления фактов модификации, редактирования или удаления фискальных данных, утвержденные разработчиком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Наличие или возможность подключения устройства для печати кассовых чеков и отчетов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Наличие контроля корректности вводимых даты и времени, которые должны соответствовать реальным и не могут быть более ранними, чем дата и время последней записи в ККМ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Значения времени и даты в ККМ должны соответствовать значению времени и даты УНО и/или ОФД.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 корректировке значения даты и времени должны быть предусмотрены специальные меры по предупреждению случайной ошибки ввода, например, повторный запрос даты и времени и установка их только после 2-кратного совпадения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Наличие программного пароля или других методов аутентификации пользователя, входящих в комплект поставки ККМ, которыми должны защищаться, как минимум, следующие режимы работы ККМ: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режим расчетных операций;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режим снятия показаний;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режим фискализации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Отражение денежных сумм производится с отделением сомов от тыйынов разделителем, указанным в эксплуатационной документации на ККМ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Наличие функции контроля продолжительности смены, которая должна составлять не более 24 часов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Моментом начала отсчета продолжительности смены считается время первого чека за смену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Наличие функции вывода сообщения о потере связи с УНО и/или ОФД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случае отсутствия связи с УНО и/или ОФД, ККМ должна печатать в кассовом чеке сообщение "Нет связи с сервером"</w:t>
            </w:r>
          </w:p>
        </w:tc>
      </w:tr>
      <w:tr>
        <w:tc>
          <w:tcPr>
            <w:tcW w:type="dxa" w:w="2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Состав выполняемых кассовых операций: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учет денежных сумм по следующим расчетным операциям: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продажа/покупка;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предоплата (аванс)/закрытие предоплаты (аванса);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Операция по предоплате (аванс) осуществляется в случаях, когда оплата происходит до передачи товара покупателю, оказания услуги или выполнения работы клиенту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постоплата (кредит)/закрытие постоплаты (кредита);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Операция по постоплате (кредит) осуществляется в случаях, когда оплата происходит позже передачи товара покупателю, оказания услуги или выполнения работ клиенту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возврат продажи/возврат покупки/возврат предоплаты/возврат постоплаты;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Операция по возврату осуществляется с указанием порядкового номера чека, на который оформлен возврат, и не уменьшает (меняет) сменного итога за текущую и предыдущие смены. В отчетах суммы возвратов выводятся в отдельных строках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регистрация реализованных/возвращенных товаров, оказанных услуг и выполненных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регистрация кодов маркировки, реализованных/возвращенных товаров;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 подсчет промежуточных итогов;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5) подсчет суммы сдачи;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6) подсчет общих итогов по расчетным операциям;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7) расчет по видам платежа (наличные и безналичные);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8) внесение в кассу/выплаты из кассы;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Данные операции совершаются при внесении и выплате наличных денежных средств.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Операции по внесению и выплате денег в/из кассу/ы не изменяют сменного итога по расчетным операциям за текущую и предыдущие смены. В отчетах суммы внесенных и выплаченных денег в/из кассу/ы выводятся в отдельных строках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9) повторная печать чека в случае обрыва чековой ленты, ошибки при печати чека, отключения питания в момент печати чека до сохранения фискальных данных в ККМ и/или передачи в УНО и/или ОФД;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10) расчет процентной надбавки/скидки;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11) исправление ошибки кассира до записи данных в ККМ и печати кассового чека или отчета;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12) расчет налога на добавленную стоимость и налога с продаж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 Требования к чекам и иным документам, формируемым ККМ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ККМ должна формировать и выдавать в бумажном виде и/или в виде, пригодном для автоматического считывания (в том числе электронный чек):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фискальный отчет;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контрольно-кассовый чек с указанием расчетных операций;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суточный отчет (Z-отчет);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 промежуточный отчет (Х-отчет);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5) чеки внесения и выплаты;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6) отчет по секциям и другие отчеты в соответствии с эксплуатационной документацией на конкретную модель ККМ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моделях ККМ, применяемых в составе автоматического устройства для расчетов, должна быть предусмотрена возможность формирования кассовых чеков и отчетов только в электронной форме, за исключением контрольно-кассового чека, который должен формироваться как в бумажном, так и в электронном виде.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Также, в моделях ККМ, применяемых при расчетах с использованием электронных средств платежа в сети Интернет, должна быть предусмотрена возможность формирования кассовых чеков и отчетов в электронной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Модели ККМ, применяемые в составе автоматического устройства для расчетов и в сети Интернет, должны иметь функционал передачи контрольно-кассового чека в электронном виде на абонентский номер или адрес электронный почты, или другим способом покупателю или клиенту.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Допускается формирование и печать контрольно-кассового чека на бумажном носителе с сокращенной информацией, с указанием только ссылки (QR-код, специальный код для получения чека посредством интернет сайта, мобильного приложения и других способов), по которому покупатель или клиент может получить электронный вариант полного чека. При этом, на контрольно-кассовом чеке обязательно должны быть указаны реквизиты субъекта и ККМ, номер, дата и время регистрации чека и итоговая сумма чека.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Информация, отражаемая в кассовых чеках и отчетах, формируется в соответствии с эксплуатационной документацией на конкретную модель ККМ</w:t>
            </w:r>
          </w:p>
        </w:tc>
      </w:tr>
      <w:tr>
        <w:tc>
          <w:tcPr>
            <w:tcW w:type="dxa" w:w="2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Информация, отображаемая в фискальном отчете: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наименование отчета;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наименование субъекта;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идентификационный налоговый номер (ИНН) субъекта;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 сквозной порядковый номер отчета;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5) дата формирования отчета;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6) период или диапазон смен, за который формируется отчет;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7) заводской номер/номер версии ККМ;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8) регистрационный номер ККМ;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9) серийный номер УПФД/фискальной памяти;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10) все итоги сменных расчетных операций за период, с указанием даты регистрации конкретного итога и номера закрытия смены (в том числе в разрезе видов платежей)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моделей ККМ, к которым подключен(а) УПФД/фискальная память</w:t>
            </w:r>
          </w:p>
        </w:tc>
      </w:tr>
      <w:tr>
        <w:tc>
          <w:tcPr>
            <w:tcW w:type="dxa" w:w="2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Информация, отображаемая в контрольно-кассовом чеке: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наименование расчетной операции;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контрольно-кассовом чеке должны отображаться наименования расчетных операций, указанных в пункте 8 настоящей таблицы.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заводской номер/номер версии ККМ;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наименование субъекта;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 идентификационный налоговый номер (ИНН) субъекта;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5) регистрационный номер ККМ;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6) серийный номер УПФД/фискальной памяти; 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моделей ККМ, к которым подключен(а) УПФД/фискальная память.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7) сквозной порядковый номер чека;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Порядковый номер, отображаемый в контрольно-кассовом чеке, должен соответствовать номеру, переданному и сохраненному в УНО и/или ОФД.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8) сквозной порядковый номер чека основания;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Данное требование применяется для оформления чеков с расчетными операциями: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возврат продажи или покупки;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возврат предоплаты или постоплаты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9) дата и время регистрации чека;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10) информация о товаре, услуге или работе;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Данная информация обязательна к отображению при выполнении следующих расчетных операций: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продажа/покупка;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постоплата (кредит);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возврат продажи/покупки/постоплаты;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 закрытие предоплаты (аванса).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наименование товара, услуги или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код товара, услуги или работы;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признак маркировки товара;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случае реализации маркированных товаров в чеке должен отражаться признак "М" по каждой позиции товара.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цена за 1 единицу товара, услуги или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единица измерения товара, услуги или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количество товара, услуги или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сумма товара, услуги или работы с учетом скидки;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11) итог сумм по чеку;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Данная информация обязательна к отображению по всем видам расчетных операций и видам платежа.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12) налоговый режим;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13) ставки и итоговые суммы налогов по чеку (налог на добавленную стоимость и налог с продаж);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случае осуществления субъектом деятельности по специальным налоговым режимам, сумма налогов не указывается или указывается значение "0".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14) вид платежа (наличный и безналичный);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15) информация о наличии связи с УНО и/или ОФД;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случае отсутствия связи с УНО и/или ОФД, в чеке должно отражаться сообщение "Нет связи с сервером".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16) фискальный признак (подтверждение о фискальном режиме);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17) QR-код размером не менее 20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20 мм, содержащий информацию чека;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18) адрес информационного портала проверки и получения электронной формы контрольно-кассового чека;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19) количество, тип и курс валюты;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Требование для моделей ККМ, применяемых при проведении обменных операций с наличной иностранной валютой.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20) дополнительные сведения, предъявляемые банковским законодательством Кыргызской Республики;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Требование для моделей ККМ, позволяющих проводить безналичный расчет с помощью банковских платежных карт, электронных денег и других платежных инструментов.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21) дополнительные сведения, предъявляемые таможенным законодательством Кыргызской Республики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Требование для моделей ККМ, применяемых в магазинах беспошлинной торговли в пунктах пропуска через Государственную границу Кыргызской Республики</w:t>
            </w:r>
          </w:p>
        </w:tc>
      </w:tr>
      <w:tr>
        <w:tc>
          <w:tcPr>
            <w:tcW w:type="dxa" w:w="2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Информация, отображаемая в суточном отчете (Z-отчет) и промежуточном отчете (Х-отчет):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наименование отчета;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заводской номер/номер версии ККМ;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наименование субъекта;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 идентификационный налоговый номер (ИНН) субъекта;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5) регистрационный номер ККМ;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6) серийный номер УПФД/фискальной памяти;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моделей ККМ, к которым подключен(а) УПФД/фискальная память.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7) сквозной порядковый номер отчета (номер смены);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Обязательное требование при формировании суточного отчета (Z-отчет).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Сквозной порядковый номер, отображаемый в суточном отчете, должен соответствовать номеру, переданному и сохраненному в УНО и/или ОФД.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8) дата и время формирования отчета;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9) информация о наличии связи с УНО и/или ОФД;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случае отсутствия связи с УНО и/или ОФД, в отчете должно отражаться сообщение "Нет связи с сервером".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10) дата и время последнего сигнала с УНО и/или ОФД;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11) фискальный признак (подтверждение о фискальном режиме);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12) общее количество чеков и сумм в разрезе расчетных операций, сформированных за смену;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13) общая сумма реализованного/возвратного товара, оказанной услуги или выполненной работы за смену;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14) общая сумма в разрезе видов платежей (наличные, безналичные) за смену;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15) общая сумма внесений и выплат за смену;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Обязательное требование при формировании суточного отчета (Z-отчет).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16) общая необнуляемая сумма в разрезе расчетных операций с момента перевода ККМ в фискальный режим;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Обязательное требование при формировании суточного отчета (Z-отчет).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17) общая необнуляемая сумма в разрезе видов платежей (наличные, безналичные) с момента перевода ККМ в фискальный режим;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18) сведения о количестве чеков и отчетов, ожидающих (в очереди на передачу) передачи в УНО и/или ОФД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Обязательное требование при формировании суточного отчета (Z-отчет)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4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Информация, отображаемая в чеках внесения и выплаты: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наименование чека;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наименование и номер версии ККМ;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наименование субъекта;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 идентификационный налоговый номер (ИНН) субъекта;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5) регистрационный номер ККМ;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6) сумма внесений и выплат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3. Требования к передаче и приему данных в УНО и/или ОФД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4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ККМ должна поддерживать каналы приема-передачи данных по проводным или беспроводным каналам связи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4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Передача-прием данных от ККМ в УНО осуществляется через ОФД одним из следующих способов: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защищенный канал связи VPN;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защищенный канал связи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HTTPS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открытый канал связи с использованием электронной подписи, выданной аккредитованным удостоверяющим центром в соответствии с </w:t>
            </w:r>
            <w:hyperlink w:history="1" r:id="rIdt_smetuxoprx5im-9j6rg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 Кыргызской Республики "Об электронной подписи";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 каналы связи или электронные устройства авторизации, используемые для контроля доступа к информационной системе УНО и/или ОФД, определяемые УНО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Передача-прием данных в УНО осуществляется только по ККМ, разработчиком и/или владельцем которых является УНО, в порядке, определяемом УНО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4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ККМ должна авторизоваться в УНО и/или ОФД по коду аутентификации и обеспечивать достоверность фискальных данных, передаваемых в УНО и/или ОФД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4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случае отсутствия связи с УНО и/или ОФД, ККМ должна обеспечивать защищенное хранение данных по кассовым операциям в период отсутствия связи с УНО и/или ОФД, и последующую автоматическую передачу в УНО и/или ОФД после восстановления связи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4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ККМ должна передавать в УНО и/или ОФД фискальные данные, содержащиеся в контрольно-кассовых чеках и суточном отчете (Z-отчет) по единому формату, утверждаемому УНО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Протокол передачи фискальных данных (формат взаимодействия) от ККМ в УНО утверждается УНО.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Протокол передачи фискальных данных (формат взаимодействия) от ККМ в ОФД утверждается ОФД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Специальные требования к программным ККМ, приведены в таблице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1"/>
        <w:gridCol w:w="5084"/>
        <w:gridCol w:w="4893"/>
      </w:tblGrid>
      <w:tr>
        <w:tc>
          <w:tcPr>
            <w:tcW w:type="dxa" w:w="2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50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параметров</w:t>
            </w:r>
          </w:p>
        </w:tc>
        <w:tc>
          <w:tcPr>
            <w:tcW w:type="dxa" w:w="48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Примечание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 Общие параметры программных ККМ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Наличие аппаратно-программного или программного решения, обеспечивающих в период отсутствия связи с УНО и/или ОФД защищенное хранение в зашифрованном и неизменном виде данных по кассовым операциям, подлежащим автоматической передаче после восстановления связи</w:t>
            </w:r>
          </w:p>
        </w:tc>
        <w:tc>
          <w:tcPr>
            <w:tcW w:type="dxa" w:w="4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Обязательное требование для ПККМ, имеющих функцию работы в период отсутствия связи с УНО и/или ОФД, который не должен превышать 24 часов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5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Обязательная передача фискальных данных в режиме реального времени по всем совершаемым операциям, за исключением внесения и выплаты в/из кассу(ы), в УНО и/или ОФД, и получение от него/них номера чека, даты и времени регистрации чека перед формированием и печатью/отправкой кассовых чеков и отчетов</w:t>
            </w:r>
          </w:p>
        </w:tc>
        <w:tc>
          <w:tcPr>
            <w:tcW w:type="dxa" w:w="4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ПККМ, имеющих функцию работы в период отсутствия связи с УНО и/или ОФД, в случае отсутствия связи, допускается присвоение ПККМ номеров чеков, даты и времени регистрации чеков с их последующей автоматической передачей в УНО и/или ОФД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50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Наличие автоматического тестирования:</w:t>
            </w:r>
          </w:p>
        </w:tc>
        <w:tc>
          <w:tcPr>
            <w:tcW w:type="dxa" w:w="48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Автоматическое тестирование производится при включении ПККМ в работу (в начале смены).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на отсутствие модификации программного обеспечения;</w:t>
            </w:r>
          </w:p>
        </w:tc>
        <w:tc>
          <w:tcPr>
            <w:tcW w:type="dxa" w:w="48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целостности данных, сохраненных в ПККМ;</w:t>
            </w:r>
          </w:p>
        </w:tc>
        <w:tc>
          <w:tcPr>
            <w:tcW w:type="dxa" w:w="48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Данное требование осуществляется путем сопоставления сохраненных данных в ПККМ.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связи с УНО и/или ОФД</w:t>
            </w:r>
          </w:p>
        </w:tc>
        <w:tc>
          <w:tcPr>
            <w:tcW w:type="dxa" w:w="4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Данное требование осуществляется в процессе работы путем отправки тестового сообщения в УНО и/или ОФД и получения ответа.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Время отправки тестового сообщения и получения ответа должно быть не более 10 секунд. Отсутствие ответа от УНО и/или ОФД более 10 секунд признается отрицательным прохождением тестирования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50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Наличие блокировки работы ПККМ: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при попытке работы в нефискальном режиме после активации фискального режима ПККМ;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в случае отрицательного прохождения автоматического тестирования, за исключением случаев отсутствия связи с УНО и/или ОФД;</w:t>
            </w:r>
          </w:p>
        </w:tc>
        <w:tc>
          <w:tcPr>
            <w:tcW w:type="dxa" w:w="48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в случае отсутствия связи с УНО и/или ОФД продолжительностью более:</w:t>
            </w:r>
          </w:p>
        </w:tc>
        <w:tc>
          <w:tcPr>
            <w:tcW w:type="dxa" w:w="48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случае отсутствия связи с УНО и/или ОФД, ПККМ должна печатать на кассовом чеке сообщение "Нет связи с сервером" и блокировать работу всех кассовых операций, за исключением закрытия смены.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Блокировка должна сниматься автоматически, после возобновления связи с УНО и/или ОФД и передачи всех данных, накопленных в период отсутствия связи.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- 10 секунд;</w:t>
            </w:r>
          </w:p>
        </w:tc>
        <w:tc>
          <w:tcPr>
            <w:tcW w:type="dxa" w:w="48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Обязательное требование для ПККМ, не имеющих функции работы в период отсутствия связи с УНО и/или ОФД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- 24 часов;</w:t>
            </w:r>
          </w:p>
        </w:tc>
        <w:tc>
          <w:tcPr>
            <w:tcW w:type="dxa" w:w="48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Обязательное требование для ПККМ, имеющих функцию работы в период отсутствия связи с УНО и/или ОФД.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в случае превышения продолжительности смены более 24 часов, до проведения операции закрытия смены;</w:t>
            </w:r>
          </w:p>
        </w:tc>
        <w:tc>
          <w:tcPr>
            <w:tcW w:type="dxa" w:w="48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Блокировка регистрирующих функций ПККМ должна сниматься после проведения операции "закрытие смены".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 при несоответствии значения времени и даты в ПККМ значению времени и даты в УНО и/или ОФД;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5) при попытке изменения значения времени и даты в ПККМ и формирования кассовых чеков с датой и/или временем меньше чем дата и/или время предыдущего кассового чека;</w:t>
            </w:r>
          </w:p>
        </w:tc>
        <w:tc>
          <w:tcPr>
            <w:tcW w:type="dxa" w:w="48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6) при возникновении сбоев в работе ПККМ или при попытке получения несанкционированного доступа к ПККМ и фискальным данным, или удаления проведенных операций до передачи данных в УНО и/или ОФД;</w:t>
            </w:r>
          </w:p>
        </w:tc>
        <w:tc>
          <w:tcPr>
            <w:tcW w:type="dxa" w:w="48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Данные случаи должны регистрироваться в электронном журнале регистрации событий.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7) при получении от УНО и/или ОФД сообщения с требованием о приостановлении операций по кассе, выставленным органами налоговой службы</w:t>
            </w:r>
          </w:p>
        </w:tc>
        <w:tc>
          <w:tcPr>
            <w:tcW w:type="dxa" w:w="4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 блокировании работы по требованию органов налоговой службы ПККМ должна блокировать работу всех кассовых операций, за исключением закрытия смены, и выводить на экран и/или печатать в кассовом чеке сообщение о том, что ПККМ заблокировала по требованию органов налоговой службы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5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ПККМ должна исключать возможность: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изменения программной части пользователем ПККМ;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автоматического обновления программной части ПККМ, предусматривающего изменение функций ПККМ, указанных в настоящих Требованиях;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внесения корректировок в данные, сохраненные в ПККМ и переданные в УНО и/или ОФД;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 вывода на печать фискального признака без сохранения в ПККМ и/или передачи в УНО и/или ОФД;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5) подключения сторонних аппаратно-программных средств и программ к ПККМ для изменения и получения фискальных данных и других сведений;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6) одновременного запуска двух программ с одним регистрационным номером ККМ и уникальным идентификатором, генерируемым разработчиком ПККМ;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7) подключения к УНО и/или ОФД и не фискальном режиме</w:t>
            </w:r>
          </w:p>
        </w:tc>
        <w:tc>
          <w:tcPr>
            <w:tcW w:type="dxa" w:w="4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 Требования к передаче и приему данных в УНО и/или ОФД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5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Присвоение номера кассовым чекам и суточному отчету (Z-отчет), даты и времени их формирования осуществляется УНО и/или ОФД только после получения и сохранения всех фискальных данных в УНО и/или ОФД</w:t>
            </w:r>
          </w:p>
        </w:tc>
        <w:tc>
          <w:tcPr>
            <w:tcW w:type="dxa" w:w="4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ПККМ, имеющих функцию работы в период отсутствия связи с УНО и/или ОФД, в случае отсутствия связи с УНО и/или ОФД номер кассового чека и суточного отчета, дата и время их формирования присваивается ПККМ. При этом, ПККМ должна обеспечивать последовательность номеров, даты и времени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5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Время запроса, получения порядкового номера операции от УНО и/или ОФД и формирования чека должно быть не более 10 секунд</w:t>
            </w:r>
          </w:p>
        </w:tc>
        <w:tc>
          <w:tcPr>
            <w:tcW w:type="dxa" w:w="4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5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 формировании фискального отчета и суточного отчета (Z-отчет) все фискальные данные ПККМ получает только от УНО и/или ОФД</w:t>
            </w:r>
          </w:p>
        </w:tc>
        <w:tc>
          <w:tcPr>
            <w:tcW w:type="dxa" w:w="4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Протокол приема фискальных данных (формат взаимодействия) от УНО в ПККМ утверждается УНО.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Протокол приема фискальных данных (формат взаимодействия) от ОФД в ПККМ утверждается ОФД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 Специальные требования к аппаратным ККМ приведены в таблице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1"/>
        <w:gridCol w:w="4325"/>
        <w:gridCol w:w="5652"/>
      </w:tblGrid>
      <w:tr>
        <w:tc>
          <w:tcPr>
            <w:tcW w:type="dxa" w:w="2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43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параметров</w:t>
            </w:r>
          </w:p>
        </w:tc>
        <w:tc>
          <w:tcPr>
            <w:tcW w:type="dxa" w:w="56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Примечание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 Общие параметры аппаратных ККМ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Наличие фискальной памяти, соответствующей требованиям, указанным в разделе 4 настоящих Требований</w:t>
            </w:r>
          </w:p>
        </w:tc>
        <w:tc>
          <w:tcPr>
            <w:tcW w:type="dxa" w:w="5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моделях АККМ, где отсутствует фискальная память, данное требование выполняется путем подключения к АККМ УПФД или фискальной памяти, выполненных в неразборном корпусе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Обязательное сохранение фискальных данных по всем совершаемым операциям, за исключением внесения и выплаты в/из кассу(ы), в фискальной памяти перед формированием и печатью кассовых чеков и отчетов</w:t>
            </w:r>
          </w:p>
        </w:tc>
        <w:tc>
          <w:tcPr>
            <w:tcW w:type="dxa" w:w="5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 выполнении операций по внесению и выплатам в/из кассу(ы) данные сохраняются в оперативном запоминающем устройстве АККМ до закрытия смены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3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Наличие автоматического тестирования:</w:t>
            </w:r>
          </w:p>
        </w:tc>
        <w:tc>
          <w:tcPr>
            <w:tcW w:type="dxa" w:w="56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Автоматическое тестирование производится при включении АККМ в работу (в начале смены).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основных блоков, узлов и программного обеспечения;</w:t>
            </w:r>
          </w:p>
        </w:tc>
        <w:tc>
          <w:tcPr>
            <w:tcW w:type="dxa" w:w="56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целостности данных, сохраненных в АККМ;</w:t>
            </w:r>
          </w:p>
        </w:tc>
        <w:tc>
          <w:tcPr>
            <w:tcW w:type="dxa" w:w="56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Данное требование осуществляется путем сопоставления сохраненных данных в АККМ.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связи с УНО и/или ОФД</w:t>
            </w:r>
          </w:p>
        </w:tc>
        <w:tc>
          <w:tcPr>
            <w:tcW w:type="dxa" w:w="5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Данное требование осуществляется в процессе работы путем отправки тестового сообщения в УНО и/или ОФД и получения ответа.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Время отправки тестового сообщения и получения ответа должно быть не более 10 секунд. Отсутствие ответа от УНО и/или ОФД более 10 секунд признается отрицательным прохождением тестирования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3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Наличие блокировки работы АККМ: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при попытке работы в не фискальном режиме после активации фискального режима АККМ;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в случае отрицательного прохождения автоматического тестирования, за исключением случаев отсутствия связи с УНО и/или ОФД;</w:t>
            </w:r>
          </w:p>
        </w:tc>
        <w:tc>
          <w:tcPr>
            <w:tcW w:type="dxa" w:w="56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в случае отсутствия связи с УНО и/или ОФД продолжительностью более 72 часов;</w:t>
            </w:r>
          </w:p>
        </w:tc>
        <w:tc>
          <w:tcPr>
            <w:tcW w:type="dxa" w:w="56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случае отсутствия связи с УНО и/или ОФД, АККМ должна печатать на кассовом чеке сообщение "Нет связи с сервером" и блокировать работу всех кассовых операций, за исключением закрытия смены.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Блокировка должна сниматься автоматически, после возобновления связи с УНО и/или ОФД и передачи всех данных, накопленных в период отсутствия связи.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 при отсутствии или обрыве чековой ленты в устройстве для печати кассовых чеков и отчетов;</w:t>
            </w:r>
          </w:p>
        </w:tc>
        <w:tc>
          <w:tcPr>
            <w:tcW w:type="dxa" w:w="56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5) в случае превышения продолжительности смены более 24 часов, до проведения операции закрытия смены;</w:t>
            </w:r>
          </w:p>
        </w:tc>
        <w:tc>
          <w:tcPr>
            <w:tcW w:type="dxa" w:w="56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Блокировка регистрирующих функций АККМ должна сниматься после проведения операции закрытия смены.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6) при попытке проведения операции снятия фискального отчета и коррекции даты до завершения операции закрытия смены;</w:t>
            </w:r>
          </w:p>
        </w:tc>
        <w:tc>
          <w:tcPr>
            <w:tcW w:type="dxa" w:w="56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Блокировка выполнения этих функций АККМ должна сниматься после проведения операции закрытия смены.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7) при попытке изменения значения времени и даты в АККМ и формирования кассовых чеков с датой и/или временем меньше чем дата и/или время предыдущего кассового чека;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8) при возникновении аварийных ситуаций в АККМ или при попытке удаления проведенных операций после записи данных в фискальной памяти и/или их передачи в УНО и/или ОФД;</w:t>
            </w:r>
          </w:p>
        </w:tc>
        <w:tc>
          <w:tcPr>
            <w:tcW w:type="dxa" w:w="56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9) при переполнении и/или неисправности (в том числе отключения УПФД и/или фискальной памяти) фискальной памяти при работе АККМ в фискальном режиме;</w:t>
            </w:r>
          </w:p>
        </w:tc>
        <w:tc>
          <w:tcPr>
            <w:tcW w:type="dxa" w:w="56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Блокировка регистрирующих функций АККМ должна сниматься после устранения причин, вызвавших блокировку. При этом, АККМ разрешает получение промежуточного и суточного отчетов, а при переполнении фискальной памяти - получение фискального отчета.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10) при попытке получения несанкционированного доступа к АККМ, в том числе ввода неправильного пароля доступа к АККМ (в том числе к фискальной памяти);</w:t>
            </w:r>
          </w:p>
        </w:tc>
        <w:tc>
          <w:tcPr>
            <w:tcW w:type="dxa" w:w="56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Блокируется выполнение всех операций и выход из режима ввода пароля, и действует до момента ввода правильного пароля.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11) при попытке модификации и получения несанкционированного доступа к программному управлению и фискальным данным АККМ;</w:t>
            </w:r>
          </w:p>
        </w:tc>
        <w:tc>
          <w:tcPr>
            <w:tcW w:type="dxa" w:w="56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12) при получении от УНО и/или ОФД сообщения с требованием о приостановлении операций по кассе, выставленным органами налоговой службы</w:t>
            </w:r>
          </w:p>
        </w:tc>
        <w:tc>
          <w:tcPr>
            <w:tcW w:type="dxa" w:w="5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 блокировании работы по требованию органов налоговой службы, АККМ должна блокировать работу всех кассовых операций, за исключением закрытия смены, и выводить на экран и/или печатать на кассовом чеке сообщение о том, что АККМ заблокирована по требованию органов налоговой службы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АККМ должна исключать возможность: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изменения программной части пользователем АККМ;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автоматического обновления программной части АККМ, предусматривающего изменение функций АККМ, предусмотренных настоящими Требованиями;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внесения корректировок в данные, сохраненные в фискальную память;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 вывода на печать фискального признака без сохранения фискальных данных в фискальную память;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5) подключения сторонних аппаратно-программных средств и программ к АККМ для изменения и получения фискальных данных и других сведений;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6) подключения к УНО и/или ОФД в нефискальном режиме</w:t>
            </w:r>
          </w:p>
        </w:tc>
        <w:tc>
          <w:tcPr>
            <w:tcW w:type="dxa" w:w="5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 Требования к передаче и приему данных в УНО и/или ОФД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Время передачи-приема данных после формирования фискальных данных и получения их УНО и/или ОФД должно быть не более 10 секунд</w:t>
            </w:r>
          </w:p>
        </w:tc>
        <w:tc>
          <w:tcPr>
            <w:tcW w:type="dxa" w:w="5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Условные обозначения, приведенные в таблицах 1-3: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"ККМ"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контрольно-кассовые машины;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"АККМ"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аппаратная контрольно-кассовая машина;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"ПККМ"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программная контрольно-кассовая машина;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"УПФД"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устройство передачи фискальных данных;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"QR-код"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матричный код (двумерный штрих-код);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"УНО"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уполномоченный налоговый орган;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"ОФД"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оператор фискальных данных;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"VPN (Virtual Private Network)"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виртуальная закрытая сеть.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Требования к фискальной памяти и устройству передачи фискальных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Фискальная память должна быть размещена в блочной конструкции или в составе ККМ под общим кожухом ККМ, обеспечивающим защиту от механических и других видов воздействий. Другие размещения фискальной памяти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Фискальная память должна обеспечить контроль продолжительности смены, которая должна составлять не более 24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Фискальная память должна иметь один или несколько накопителей фискальной памяти, обеспечивающих некорректируемое энергонезависимое долговременное хранение в защищенном виде фискальных данных по суточным отчетам и контрольно-кассовым чекам.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Накопитель фискальной памяти должен обеспечивать регистрацию и хранение фискальных данных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суточным отчетам (сменам) в количестве не менее 1000 отчетов, которые должны быть недоступны для повторной записи и/или селективного стирания ни при каких условиях в процессе эксплуатации (при фискальном режиме);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контрольно-кассовым чекам, которые должны быть недоступны для повторной записи и/или селективного стирания в течение не менее 30 (тридцати) дней, следующих подряд, с момента перевода ККМ в фискальный режим.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случаях переполнения памяти накопителя фискальной памяти допускается поддерживать функцию обнуления только фискальных данных по контрольно-кассовым чекам, исключительно по истечении 30 (тридцати) дней, следующих подряд с момента перевода ККМ в фискальный режим, и их передачи в уполномоченный налоговый орган и/или ОФД, с сохранением последовательности сквозных порядковых номеров чеков.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Информация, регистрируемая в фискальной памяти, приведена в таблице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92"/>
        <w:gridCol w:w="4501"/>
        <w:gridCol w:w="2542"/>
        <w:gridCol w:w="942"/>
      </w:tblGrid>
      <w:tr>
        <w:tc>
          <w:tcPr>
            <w:tcW w:type="dxa" w:w="21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 записи</w:t>
            </w:r>
          </w:p>
        </w:tc>
        <w:tc>
          <w:tcPr>
            <w:tcW w:type="dxa" w:w="45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Реквизит</w:t>
            </w:r>
          </w:p>
        </w:tc>
        <w:tc>
          <w:tcPr>
            <w:tcW w:type="dxa" w:w="25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Разрядность реквизита (десятичных знаков)</w:t>
            </w:r>
          </w:p>
        </w:tc>
        <w:tc>
          <w:tcPr>
            <w:tcW w:type="dxa" w:w="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Кол-во записей</w:t>
            </w:r>
          </w:p>
        </w:tc>
      </w:tr>
      <w:tr>
        <w:tc>
          <w:tcPr>
            <w:tcW w:type="dxa" w:w="21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Номер ККМ</w:t>
            </w:r>
          </w:p>
        </w:tc>
        <w:tc>
          <w:tcPr>
            <w:tcW w:type="dxa" w:w="4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Заводской номер ККМ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7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21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Фискализация ККМ</w:t>
            </w:r>
          </w:p>
        </w:tc>
        <w:tc>
          <w:tcPr>
            <w:tcW w:type="dxa" w:w="45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Регистрационный номер ККМ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6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ИНН субъекта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14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Номер УПФД(*)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7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Номер ФП(*)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7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 фискализации ККМ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6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Пароль для получения фискального отчета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5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21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Расчетные операции</w:t>
            </w:r>
          </w:p>
        </w:tc>
        <w:tc>
          <w:tcPr>
            <w:tcW w:type="dxa" w:w="45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Код вида расчетной операции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2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Номер чека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4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Номер чека основания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4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 регистрации чека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6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Время регистрации чека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6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товара, услуг или работ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24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Код товара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10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Код услуги или работы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5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Код маркировки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70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Цена за 1 единицу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6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товара, услуги или работ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6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товара, услуг или работ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6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Итог сумм по чеку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6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Итоговые суммы налогов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6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Код вида платежа (наличный или безналичный)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1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Закрытие смены</w:t>
            </w:r>
          </w:p>
        </w:tc>
        <w:tc>
          <w:tcPr>
            <w:tcW w:type="dxa" w:w="45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 отчета смены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6</w:t>
            </w:r>
          </w:p>
        </w:tc>
        <w:tc>
          <w:tcPr>
            <w:tcW w:type="dxa" w:w="9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Номер закрытия смены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Итог сменных расчетных операций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1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Служебная информация (обязательная)</w:t>
            </w:r>
          </w:p>
        </w:tc>
        <w:tc>
          <w:tcPr>
            <w:tcW w:type="dxa" w:w="4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Контрольные суммы записей.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Место положения занятой в регистрируемых в фискальной памяти значениях итогов</w:t>
            </w:r>
          </w:p>
        </w:tc>
        <w:tc>
          <w:tcPr>
            <w:tcW w:type="dxa" w:w="34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Определяется изготовителем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Условные обозначения, приведенные в таблице 4: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"УПФД"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устройство передачи фискальных данных;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"ФП"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фискальная память.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(*) требования для моделей ККМ, где отсутствует модуль передачи данных и/или фискальная память.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13. Модели ККМ, где отсутствует модуль передачи данных и/или фискальная память, в целях обеспечения выполнения настоящих Требований, должны предусматривать возможность подключения устройства передачи фискальных данных и/или фискальной памяти, которые должны иметь разъем для подключения к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Конструкция устройства передачи фискальных данных и фискальной памяти должна быть выполнена в неразборном корпусе и предусматривать защиту от механических, электромагнитных и других видов воздействий, как при работе ККМ, так и при техническом обслуживании и ремонте с применением штатных приборов, оборудования и расходных материалов.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Требования к фискализации контрольно-кассовых машин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14. ККМ должна обеспечивать работу в нефискальном и фискальном режимах.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15. Нефискальный режим должен поддерживать все функции ККМ, за исключением регистрации фискальных данных, формирования и печати фискального признака, получения фискального отчета и передачи данных в уполномоченный налоговый орган и/или ОФД.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16. Фискальный режим должен обеспечивать работу ККМ в полном соответствии с эксплуатационной документацией. Все документы (кроме документов, не содержащих фискальные данные), оформляемые программной ККМ в фискальном режиме, должны иметь четкий отличительный признак, указанный в эксплуатационной документации на конкретную модель ККМ и выводимый на печать только по завершении формирования фискальных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17. При фискализации в ККМ вводятся следующие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заводской номер/номер версии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номер устройства передачи фискальных данных или фискальной памяти (для моделей ККМ, где отсутствует модуль передачи данных и/или фискальная память);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регистрационный номер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идентификационный налоговый номер субъекта;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код аутентификации;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дата проведения фискализации.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18. Первичные пароли доступа и порядок проведения фискализации должны быть указаны в эксплуатационной документации на конкретную модель ККМ.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6. Требования к центрам технического обслуживания контрольно-кассовых машин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19. ЦТО осуществляют взаимодействие: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с субъектом - на основании договора на техническое, гарантийное и сервисное обслуживание ККМ в режиме 24 (двадцать четыре) часа в сутки, 7 (семь) дней в неделю;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с ОФД - на основании соглашения о взаимодействии.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20. ЦТО должны иметь: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договор с разработчиком ККМ или его официальным представителем о поставке, технической и гарантийной поддержке ККМ, с указанием их моделей и наименований, количества и сроков поставки. В случае, если ЦТО являются разработчиком ККМ, то ЦТО должны иметь документы, подтверждающие авторское право на ККМ разработчика, производящего ККМ на территории Кыргызской Республики, в соответствии с законодательством Кыргызской Республики в области защиты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перечень обслуживаемых моделей ККМ, с указанием размера розничных цен и тарифов за техническое обслуживание, утвержденных ЦТО;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сотрудников, имеющих действующие сертификаты, подтверждающие их профессиональные навыки по установке, эксплуатации и ремонту ККМ, выданные разработчиком ККМ или его официальным представителем;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материально-техническую базу для оказания круглосуточной технической поддержки и сервисного обслуживания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21. ЦТО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осуществлять продажу, техническое, гарантийное и сервисное обслуживание только тех моделей ККМ, которые внесены в реестр контрольно-кассовых машин, разрешенных к использованию на территории Кыргызской Республики (далее - реестр ККМ);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заключить соглашение о взаимодействии с ОФД и обеспечить интеграцию ККМ с их информационной системой;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иметь необходимое количество сотрудников для оказания сервисных услуг в случае возникновения технических неисправностей ККМ в режиме 24 (двадцать четыре) часа в сутки, 7 (семь) дней в неделю;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осуществлять круглосуточный мониторинг работы ККМ по передаче фискальных данных в режиме реального времени в ОФД посредством информационной системы ОФД, и в случае обнаружения отсутствия такой передачи, устранить неисправность ККМ в течение 72 (семидесяти двух) часов;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при обращении субъектов и органов налоговой службы устранить возникшую неисправность ККМ сроком не более 72 (семидесяти двух) часов;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вести журнал учета обращений субъектов по устранению неисправностей ККМ, где фиксируются как устные, так и письменные/электронные обращения, с указанием даты и времени поступления обращения;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7) в случае невозможности устранения неисправностей ККМ в течение установленного срока, зарегистрировать в информационной системе уполномоченного налогового органа и выдать на время ремонта субъекту на безвозмездной основе, взамен неисправной ККМ, другую равнозначную, исправную ККМ с идентичными техническими характеристиками;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8) в случае невозможности выполнения своих обязательств, письменно известить субъектов, ОФД и уполномоченный налоговый орган за 90 (девяносто) календарных дней до наступления случая невозможности выполнения своих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9) обеспечивать защиту данных и иных сведений, полученных от субъектов, в соответствии с Налоговым </w:t>
      </w:r>
      <w:hyperlink w:history="1" r:id="rIdjphnnqicmr_n5xnk9x89q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и </w:t>
      </w:r>
      <w:hyperlink w:history="1" r:id="rIdedjfwtabtzhvb078lmfga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"Об информации персонального характера";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10) обеспечить безопасность от несанкционированного доступа к ККМ, в том числе фискальным данным.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22. ЦТО несут ответственность в соответствии с уголовным, гражданским законодательством Кыргызской Республики или законодательством Кыргызской Республики об уголовных проступках: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за несанкционированное изменение фискальных данных и других сведений в ККМ, а также за несанкционированную модификацию программного обеспечения ККМ после включения их в реестр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за невыполнение обязательств, указанных в пункте 19 настоящих Требований, и соглашения о взаимодействии с ОФД;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за действие/бездействие, повлекшее причинение ущерба государству или субъекту.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23. Ответственность ЦТО определяется по результатам отчетов, выдаваемых информационной системой уполномоченного налогового органа и/или ОФД, контрольных мероприятий органов налоговой службы и других государственных органов, уполномоченных законодательством Кыргызской Республики на осуществление контроля деятельности ЦТО и субъектов.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24. ЦТО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требовать надлежащего исполнения соглашения от должностного лица ОФД;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требовать соблюдения налоговой, коммерческой и иной тайны, которая будет доступна должностным лицам ОФД в ходе осуществления взаимодействия;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обжаловать решение, действие или бездействие должностного лица органа налоговой службы и других государственных органов, уполномоченных законодательством Кыргызской Республики на осуществление контроля деятельности ЦТО и субъектов;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получить доступ к информационной системе уполномоченного налогового органа через ОФД для регистрации, перерегистрации, снятия с учета и осуществления мониторинга работы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на соответствующее обучение своих сотрудников работе с информационной системой ОФД, после заключения соглашения о взаимодействии;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расторгнуть договор на обслуживание ККМ в случае невыполнения субъектом условий, указанных в договоре.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ukgqfirthbepywunt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dalil.kg/document/157678</w:t>
      </w:r>
    </w:hyperlink>
  </w:p>
  <w:p>
    <w:pPr>
      <w:spacing w:after="0" w:before="40"/>
      <w:jc w:val="center"/>
    </w:pPr>
    <w:hyperlink w:history="1" r:id="rIdv97omnxmqxvnn-oxjq6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_8aw1hfmb8rzpsoxqikw" Type="http://schemas.openxmlformats.org/officeDocument/2006/relationships/hyperlink" Target="https://dalil.kg/document/157676" TargetMode="External"/><Relationship Id="rId_w8yq9tiw5l1fyu2w0svg" Type="http://schemas.openxmlformats.org/officeDocument/2006/relationships/hyperlink" Target="https://dalil.kg/document/202445#st_109" TargetMode="External"/><Relationship Id="rIdt_smetuxoprx5im-9j6rg" Type="http://schemas.openxmlformats.org/officeDocument/2006/relationships/hyperlink" Target="https://dalil.kg/document/111635" TargetMode="External"/><Relationship Id="rIdjphnnqicmr_n5xnk9x89q" Type="http://schemas.openxmlformats.org/officeDocument/2006/relationships/hyperlink" Target="https://dalil.kg/document/202445" TargetMode="External"/><Relationship Id="rIdedjfwtabtzhvb078lmfga" Type="http://schemas.openxmlformats.org/officeDocument/2006/relationships/hyperlink" Target="https://dalil.kg/document/20226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ukgqfirthbepywuntqp" Type="http://schemas.openxmlformats.org/officeDocument/2006/relationships/hyperlink" Target="https://dalil.kg/document/157678" TargetMode="External"/><Relationship Id="rIdv97omnxmqxvnn-oxjq6_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2026-09-24T03:06:01.794Z</dcterms:created>
  <dcterms:modified xsi:type="dcterms:W3CDTF">2026-09-24T03:06:01.794Z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