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u0wcmupazlwjrlyjtgf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24 июня 2020 года № 356)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выдачи технического заключения к контрольно-кассовым машинам и формирования реестра контрольно-кассовых машин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частями 5 и 6 </w:t>
      </w:r>
      <w:hyperlink w:history="1" r:id="rIdlr_5-spbli_2c6ektll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определяет порядок включения и исключения контрольно-кассовых машин (далее - ККМ) из реестра контрольно-кассовых машин (далее - реестр ККМ), а также порядок выдачи технического заключения о соответствии/несоответствии ККМ техническим требованиям, утвержденным Правительством Кыргызской Республики (далее - техническое заключение).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лицо, по обращению которого уполномоченным государственным органом в области связи и информатизации рассматривается вопрос о выдаче технического заключения;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 по экспертизе ККМ</w:t>
      </w:r>
      <w:r>
        <w:rPr>
          <w:rFonts w:ascii="Arial" w:cs="Arial" w:eastAsia="Arial" w:hAnsi="Arial"/>
          <w:sz w:val="24"/>
          <w:szCs w:val="24"/>
        </w:rPr>
        <w:t xml:space="preserve"> - отечественная организация, самостоятельно выполняющая функции по организации и проведению экспертизы модели ККМ, устройства передачи фискальных данных и фискальной памяти на соответствие техническим требованиям к ККМ, утвержденным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настоящего определения органом по экспертизе ККМ являются отечественные организации, прошедшие аккредитацию в порядке, определяемом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реестр ККМ</w:t>
      </w:r>
      <w:r>
        <w:rPr>
          <w:rFonts w:ascii="Arial" w:cs="Arial" w:eastAsia="Arial" w:hAnsi="Arial"/>
          <w:sz w:val="24"/>
          <w:szCs w:val="24"/>
        </w:rPr>
        <w:t xml:space="preserve"> - совокупность сведений в автоматизированной информационной системе уполномоченного налогового органа по каждой модели ККМ, получившие в установленном порядке подтверждение на соответствие техническим требованиям к ККМ, утвержденным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техническая документация</w:t>
      </w:r>
      <w:r>
        <w:rPr>
          <w:rFonts w:ascii="Arial" w:cs="Arial" w:eastAsia="Arial" w:hAnsi="Arial"/>
          <w:sz w:val="24"/>
          <w:szCs w:val="24"/>
        </w:rPr>
        <w:t xml:space="preserve"> - пакет документов, содержащий: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имеющиеся сертификаты соответствия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программных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технический паспорт, описание технических характеристик, ремонтную документацию, методику освидетельствования и цветную фотографию аппаратных ККМ и/или устройства передачи фискальных данных, или фискальной памяти;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образцы формируемых чеков и отчетов, распечатываемые ККМ в фискальном и нефискальном режимах;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экспертное заключение к ККМ</w:t>
      </w:r>
      <w:r>
        <w:rPr>
          <w:rFonts w:ascii="Arial" w:cs="Arial" w:eastAsia="Arial" w:hAnsi="Arial"/>
          <w:sz w:val="24"/>
          <w:szCs w:val="24"/>
        </w:rPr>
        <w:t xml:space="preserve"> - заключение о соответствии модели ККМ, устройства передачи фискальных данных и фискальной памяти техническим требованиям к ККМ, утвержденным Правительством Кыргызской Республики, выдаваемое органом по экспертизе ККМ, которое в обязательном порядке должно содержать информацию о соответствии ККМ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защите от несанкционированных модификации ККМ и доступа к фискальным данным с целью их удаления или корректировки;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защищенному хранению и передаче фискальных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применению каналов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эксплуатационная документация</w:t>
      </w:r>
      <w:r>
        <w:rPr>
          <w:rFonts w:ascii="Arial" w:cs="Arial" w:eastAsia="Arial" w:hAnsi="Arial"/>
          <w:sz w:val="24"/>
          <w:szCs w:val="24"/>
        </w:rPr>
        <w:t xml:space="preserve"> - пакет документов, содержащий руководства для разработчика, системного администратора и пользователя, содержащие подробную инструкцию использования ККМ, в том числе по фискализации, проведению расчетных операций и снятию фискальных и кассовых отчетов.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понятия и термины, используемые в настоящем Порядке, применяются в значении, определенном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Каждая модель ККМ до реализации субъекту либо иному лицу для последующей ее реализации субъекту, должна пройти процедуру соответствия техническим требованиям к ККМ, утвержденным Правительством Кыргызской Республики, в уполномоченном государственном органе в области связи и информатизации, а также процедуру включения в реестр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Модели ККМ включаются и исключаются в/из реестр/а ККМ на основании технического заключения, выдаваемого уполномоченным государственным органом в области связи и информатизации.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налоговый орган осуществляет ведение реестра ККМ: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программных ККМ: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работающих в постоянной интеграции с уполномоченным налоговым органом и/или оператором фискальных данных (далее - ОФД);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имеющих аппаратно-программное или программное решение, обеспечивающее в период отсутствия связи с уполномоченным налоговым органом и/или ОФД защищенное хранение в зашифрованном и неизменном виде данных по кассовым операциям, подлежащих автоматической передаче после восстановления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аппаратных ККМ: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встроенным устройством (модем) передачи данных и фискальной памятью (далее - ФП);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конструкции которых отсутствует устройство (модем) передачи данных или ФП, с указанием моделей устройств передачи фискальных данных (далее - УПФД) или ФП, выполненных в неразборном корпусе, при наличии которых разрешено применение данных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Реестр ККМ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наименование и идентификационный налоговый номер разработчика ККМ, с указанием организационно-правовой формы, а также их контактных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модели ККМ, в том числе модели ККМ, где в конструкции отсутствует устройство (модем) передачи данных или ФП, с указанием моделей УПФД или ФП, выполненных в неразборном корпусе, при наличии которых разрешено применение данных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дата разработки ККМ и/или УПФД/ФП;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дата включения модели ККМ в реестр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дата выдачи и номер положительного технического заключения;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полное наименование органа по экспертизе ККМ, выдавшего экспертное заключение к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сфера деятельности (обменное бюро, нотариус, ломбард и т.п.), где могут применяться модели ККМ, в том числе сведения о возможности использования ККМ только в автоматических устройствах для расчетов и осуществления расчетов с применением электронных средств платежа в сети Интернет;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функциональная возможность работы ККМ в период отсутствия связи с уполномоченным налоговым органом и/или ОФД.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целях рассмотрения обращений заявителей, уполномоченный государственный орган в области связи и информатизации инициирует создание межведомственной комиссии в составе представителей уполномоченного государственного органа в области связи и информатизации, уполномоченного налогового органа и уполномоченного государственного органа в области национальной безопасности, в том числе в области обеспечения информационной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Состав и регламент работы межведомственной комиссии согласовывается и утверждается совместным приказом, инициированным уполномоченным государственным органом в области связи и информатизации.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Межведомственная комиссия вправе привлекать независимых экспертов и специалистов органа по экспертизе ККМ для технической оценки предлагаемых решений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налоговый орган имеет право обращаться в уполномоченный государственный орган в области связи и информатизации о проведении процедуры пересмотра соответствия техническим требованиям моделей ККМ и/или УПФД/ФП, включенных в реестр ККМ моделей ККМ, с указанием причин и доводов.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прохождения процедуры соответствия техническим требованиям моделей ККМ, заявители должны обратиться в уполномоченный государственный орган в области связи и информатизации и вместе с заявлением в произвольной форме предоставить: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копию договора с разработчиком ККМ или их официальным представителем о поставках, технической и гарантийной поддержке ККМ и/или УПФД/ФП, где оговариваются модели и условия гарантийного и послегарантийного ремонта. В случае, если заявителем является разработчик ККМ, предоставляются документы, подтверждающие авторское право на ККМ-разработчика, в соответствии с законодательством Кыргызской Республики в области защиты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один экземпляр модели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техническую документацию на бумажном и электронном носителях;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эксплуатационную документацию на бумажном и электронном носителях;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экспертное заключение к ККМ. Экспертное заключение предоставляется заявителем в случаях, предусмотренных настоящим Порядком;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инструменты и методы проверки для выявления фактов модификации, редактирования или удаления фискальных данных, утвержденные разработчиком ККМ и/или УПФД/ФП.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Уполномоченный государственный орган в области связи и информатизации, после получения полного пакета документов и одного экземпляра модели ККМ от заявителя, в течение 5 (пять) рабочих дней со дня поступления заявления рассматривает его на полноту сведений, и, в случае представления полного пакета документов инициирует собрание межведомственной комиссии для рассмотрения представленных документов и модели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Межведомственная комиссия в течение 5 (пять) рабочих дней проводит процедуру рассмотрения модели ККМ на соответствие техническим требованиям к ККМ, и по результатам выносит решение о соответствии/несоответствии модели ККМ техническим требованиям к ККМ, утвержденным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предоставления заявителем экспертного заключения к ККМ, межведомственная комиссия рассматривает на соответствие техническим требованиям к ККМ, за исключением функций: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защиты от несанкционированных модификаций ККМ и доступа к фискальным данным с целью их удаления или корректировки;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защищенного хранения и передачи фискальных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применения каналов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отсутствия у заявителя экспертного заключения к ККМ, межведомственная комиссия должна рассмотреть ККМ на полное соответствие техническим требованиям, утвержденным Правительством Кыргызской Республики. В ходе рассмотрения межведомственная комиссия имеет право привлекать независимых экспертов в области программных продуктов для технической оценки предлагаемых решений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вынесения межведомственной комиссией решения о соответствии или несоответствии модели ККМ техническим требованиям к ККМ, уполномоченный государственный орган в области связи и информатизации в течение 3 (три) рабочих дней выдает заявителю соответствующее техническое заключение.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Уполномоченный государственный орган в области связи и информатизации: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итогам выдачи технического заключения о соответствии модели ККМ техническим требованиям к ККМ, направляет его уполномоченному налоговому органу;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опубликовывает реестр выданных технических заключений на официальном сайте ведомства.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Уполномоченный налоговый орган в течение 3 (три) рабочих дней со дня получения технического заключения о соответствии модели ККМ техническим требованиям, включает указанную модель ККМ в реестр ККМ, который опубликовывается на официальном сайте ведомства.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Модели ККМ исключаются из реестра ККМ уполномоченным налоговым органом на основании технического заключения о несоответствии модели ККМ техническим требованиям, выданного уполномоченным государственным органом в области связи и информатизации.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обнаружения у экземпляров модели ККМ несоответствия техническим требованиям после включения ее в реестр ККМ, в том числе несанкционированного изменения фискальных данных и других сведений в ККМ и несанкционированной модификации программного обеспечения ККМ, данная модель ККМ подлежит исключению из реестра ККМ на основании технического заключения. В случае подтверждения несоответствия модели ККМ техническим требованиям к ККМ, экземпляры данной модели ККМ, зарегистрированные в автоматизированной информационной системе уполномоченного налогового органа и применяемые субъектами, подлежат снятию с регистрации уполномоченным налоговым органом, с предварительным уведомлением субъектов за 10 (десять) рабочих дней, и исключению из реестра ККМ со дня получения технического заключения.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изменения технических требований к ККМ, экземпляры моделей ККМ, ранее включенных в реестр ККМ и не соответствующих вновь принятым техническим требованиям к ККМ, могут применяться субъектами и не подлежат исключению из реестра ККМ в течение 90 (девяносто) календарных дней со дня вступления в силу вновь принятого технического требования к ККМ, если Правительством Кыргызской Республики не установлен иной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Экземпляры моделей ККМ, не соответствующие вновь принятым техническим требованиям к ККМ, зарегистрированные в автоматизированной информационной системе уполномоченного налогового органа и применяемые субъектами, по истечении 90 (девяносто) календарных дней или иного срока, установленного Правительством Кыргызской Республики, подлежат снятию с регистрации и исключению из реестра ККМ уполномоченным налоговым органом в течение 30 (тридцать) календарных дней, с предварительным уведомлением центров технического обслуживания, ОФД и субъектов за 10 (десять) рабочих дней.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8yezjgrmpziw9r-we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dalil.kg/document/157679</w:t>
      </w:r>
    </w:hyperlink>
  </w:p>
  <w:p>
    <w:pPr>
      <w:spacing w:after="0" w:before="40"/>
      <w:jc w:val="center"/>
    </w:pPr>
    <w:hyperlink w:history="1" r:id="rIdx-rrjr6zikffcwbvzh72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0wcmupazlwjrlyjtgfkr" Type="http://schemas.openxmlformats.org/officeDocument/2006/relationships/hyperlink" Target="https://dalil.kg/document/157676" TargetMode="External"/><Relationship Id="rIdlr_5-spbli_2c6ektlliq" Type="http://schemas.openxmlformats.org/officeDocument/2006/relationships/hyperlink" Target="https://dalil.kg/document/202445#st_1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8yezjgrmpziw9r-wezy" Type="http://schemas.openxmlformats.org/officeDocument/2006/relationships/hyperlink" Target="https://dalil.kg/document/157679" TargetMode="External"/><Relationship Id="rIdx-rrjr6zikffcwbvzh72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2026-09-25T03:15:31.579Z</dcterms:created>
  <dcterms:modified xsi:type="dcterms:W3CDTF">2026-09-25T03:15:31.579Z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