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оператору фискальных данных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bax1km9u5ziihaioia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разработаны в соответствии с частью 3 </w:t>
      </w:r>
      <w:hyperlink w:history="1" r:id="rIdpeodefhrm1iinsx_lws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в целях обеспечения качественной технической поддержки субъектов при исполнении ими требований налогового законодательства Кыргызской Республики по обязательному применению контрольно-кассовых машин, а также во избежание возникновения технических и сервисных сбоев, связанных с перегрузкой технической инфраструктуры уполномоченного налогового органа, и улучшения системы сервисного обслуживания субъектов при администрировании контрольно-кассовых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Требования определяют порядок отбора оператора фискальных данных и устанавливают обязательные требования такому оператору.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Требованиях используются следующие определения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фискальных данных (далее - ОФД)</w:t>
      </w:r>
      <w:r>
        <w:rPr>
          <w:rFonts w:ascii="Arial" w:cs="Arial" w:eastAsia="Arial" w:hAnsi="Arial"/>
          <w:sz w:val="24"/>
          <w:szCs w:val="24"/>
        </w:rPr>
        <w:t xml:space="preserve"> - организация, обеспечивающая технический процесс сбора и передачи данных в защищенном виде только уполномоченному налоговому органу или оператору национальной системы маркировки и прослеживаемости маркированных товаров в Кыргызской Республике (далее - оператор маркировки);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ОФД</w:t>
      </w:r>
      <w:r>
        <w:rPr>
          <w:rFonts w:ascii="Arial" w:cs="Arial" w:eastAsia="Arial" w:hAnsi="Arial"/>
          <w:sz w:val="24"/>
          <w:szCs w:val="24"/>
        </w:rPr>
        <w:t xml:space="preserve"> - список организаций, соответствующих требованиям ОФД, заключивших соглашение с уполномоченным налоговым органом, включенных в реестр ОФД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средства ОФД</w:t>
      </w:r>
      <w:r>
        <w:rPr>
          <w:rFonts w:ascii="Arial" w:cs="Arial" w:eastAsia="Arial" w:hAnsi="Arial"/>
          <w:sz w:val="24"/>
          <w:szCs w:val="24"/>
        </w:rPr>
        <w:t xml:space="preserve"> - все оборудования, обеспечивающие процесс сбора, хранения и передачи данных в защищенном виде в уполномоченный налоговый орган, находящиеся в собственности ОФД.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определения, используемые в настоящих Требованиях, применяются в значении, определенном налоговым законодательством Кыргызской Республики и законодательством Кыргызской Республики об электронном управлении.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отбора и ведения реестра ОФД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Организация, изъявившая желание подать заявку на включение в реестр ОФД, подает (в бумажном виде) заявку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налоговый орган рассматривает заявку на соответствие настоящим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соответствия организации настоящим Требованиям, уполномоченный налоговый орган заключает соглашение с организацией и включает в реестр ОФД.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неисполнения ОФД обязательства уполномоченный налоговый орган вправе исключить из реестра ОФД. Повторная заявка может быть подана не ранее, чем через один год с момента исключения организации из реестра ОФД.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Требования к ОФД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ОФД,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лицензию на оказание услуг телематических служб, выдаваемую уполномоченным государственным органом в области связи, информатизации, электронного управления и в сфере использования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организационную правовую форму с государственной долей участия более 51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услуги электрической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филиалы или представителей во всех областях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развитую сеть технической поддержки (специалисты и техническая база расположены в самых отдаленных населенных пунктах);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горной местности иметь в собственности релейное оборудование для передачи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 собственности оборудование для обеспечения возможности предоставления скорости передачи данных до 200 Мбит;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иметь необходимое оснащение для обработки и хранения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иметь резервные каналы связи и источники электропитания;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иметь на праве собственности или праве аренды, находящиеся на территории Кыргызской Республики объекты недвижимости (здания, сооружения, помещения), в которых будут размещены технические средства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опыта у специалистов по созданию систем для обработки данных, способной обрабатывать свыше 30000 запросов в секунду;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иметь в штате квалифицированных специалистов в сфере информационно-коммуникационных технологий, а также круглосуточную службу технической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иметь соответствующее утвержденному уполномоченным налоговым органом формату фискальных данных и протоколу передачи данных программное обеспечение, обеспечивающее сбор и защищенную передачу фискальных данных в уполномоченный налоговый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oycnndzsyajc8ffgc4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ОФД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режиме реального времени и на постоянной основе осуществлять сбор и передачу фискальных данных в уполномоченный налоговый орган и оператору маркировки в порядке, установленном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конфиденциальность фискальных данных. При этом передача фискальных данных в уполномоченный налоговый орган, а также оператору маркировки не признается нарушением конфиденциальности;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идентификацию пользователя контрольно-кассовой машины;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защиту фискальных данных и иных сведений, полученных им от контрольно-кассовых машин и центров технического обслуживания ККМ (далее - ЦТО);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исключать возможность модификации (корректировки), обезличивания, блокирования, удаления и уничтожения фискальных данных при их сборе и передаче;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иметь сайт в сети Интернет, электронный адрес которого включает доменное имя, принадлежащее ОФД, и на котором размещаются достоверные сведения о наименовании ОФД, месте его нахождения, адрес электронной почты и номер контактного телефона ОФД, доступный в круглосуточном режиме, а также сведения о разрешении ОФД на сбор и передачу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взаимодействие с ЦТО, заключившим соответствующее соглашение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вести учет договоров на обработку фискальных данных, уведомлять уполномоченный налоговый орган о заключении с ЦТО соглашения о взаимодействии или о намерении расторжения указанного соглашения, а также направлять в уполномоченный налоговый орган уведомление в течение одного рабочего дня об изменении сведений в указанном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защиту данных и иных сведений, полученных от контрольно-кассовых машин, в соответствии с Налоговым </w:t>
      </w:r>
      <w:hyperlink w:history="1" r:id="rIdv-y5_5hb_0v0nhzb9md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osff25iggxfcezrqx3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обеспечить ЦТО и субъекты доступом к информационной системе ОФД для осуществления круглосуточного мониторинга работы ККМ и получения информации о передаче фискальных данных в уполномоченный налоговый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обеспечить беспрепятственный доступ уполномоченному налоговому органу к техническим средствам ОФД для проведения мониторинга и оценки деятельности ОФД на предмет соблюдения требований, установленных законодательством Кыргызской Республики в сфере регулирования деятельности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получении от уполномоченного налогового органа уведомления о наличии нарушений настоящих Требований принять исчерпывающие меры по их устранению в течение 3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исполнять письменные требования уполномоченного налогового органа по исполнению настоящих Требований и требований налогового законодательства Кыргызской Республики, а также предоставлять любую информацию, необходимую для контроля работы субъектов, ЦТО и ОФД в срок не более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7mjbygeqjmtanmybk0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ОФД имеет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соглашения о взаимодействии с ЦТО, заключившим соглашение о взаимодействии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надлежащего исполнения соглашения от должностного лица уполномоченного налогового органа и ЦТО;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заниматься другой деятельностью,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взимать плату за оказываемые услуги, размер которых не должен превышать размер фактических расходов, потраченных на оказание услуги ОФД. Размер услуги ОФД устанавливается по согласованию с уполномоченным государственным органом в сфере антимонопольного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требовать соблюдения налоговой, коммерческой и иной тайны, которая будет доступна должностным лицам уполномоченного налогового органа и ЦТО в ходе осуществления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обжаловать решение, действие или бездействие должностного лица органа налоговой службы и других государственных органов, уполномоченных законодательством Кыргызской Республики на осуществление контроля деятельности ОФД и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a4xon8wovp-fmt43xl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ОФД несет ответственность в соответствии с уголовным, гражданским законодательством Кыргызской Республики или законодательством Кыргызской Республики о правонарушениях: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несанкционированное изменение фискальных данных и других сведений, полученных от контрольно-кассовых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невыполнение обязательств, указанных в пункте 9 настоящих Требований, и соглашения о взаимодействии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действие/бездействие, повлекшее причинение ущерба государству, ЦТО или субъекту.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gdww8ybyj5snwa2a-z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прекращения деятельности, банкротства, реорганизации ОФД обязан уведомить уполномоченный налоговый орган не ранее чем за 30 календарных дней до наступления отмеченных случаев, и по решению уполномоченного налогового органа провести процедуру аннулирования разрешения на обработку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расторжения соглашения с уполномоченным налоговым органом ОФД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уведомить ЦТО и пользователей, с которыми заключены соглашения/договора на сбор и передачу фискальных данных, об исключении ОФД из реестра ОФД не позднее 24 часов с даты получения соответствующего уведомления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прекратить заключение новых соглашений/договоров со дня получения уведомления от уполномоченного налогового органа о расторжении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передачу всех полученных фискальных данных и уничтожение носителей информации в течение 3 календарных дней со дня расторжения соглашения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прекратить сбор фискальных данных со дня расторжения соглашения с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v9actuadavm5i91he7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ax1km9u5ziihaioiacp" Type="http://schemas.openxmlformats.org/officeDocument/2006/relationships/hyperlink" Target="http://kodeks.duckdns.org/document/160093" TargetMode="External"/><Relationship Id="rIdpeodefhrm1iinsx_lwskf" Type="http://schemas.openxmlformats.org/officeDocument/2006/relationships/hyperlink" Target="http://kodeks.duckdns.org/document/112340#st_128" TargetMode="External"/><Relationship Id="rIdyoycnndzsyajc8ffgc4zd" Type="http://schemas.openxmlformats.org/officeDocument/2006/relationships/hyperlink" Target="http://kodeks.duckdns.org/document/160093" TargetMode="External"/><Relationship Id="rIdv-y5_5hb_0v0nhzb9mdzr" Type="http://schemas.openxmlformats.org/officeDocument/2006/relationships/hyperlink" Target="http://kodeks.duckdns.org/document/202445" TargetMode="External"/><Relationship Id="rIdosff25iggxfcezrqx3yrg" Type="http://schemas.openxmlformats.org/officeDocument/2006/relationships/hyperlink" Target="http://kodeks.duckdns.org/document/202269" TargetMode="External"/><Relationship Id="rIdi7mjbygeqjmtanmybk0rp" Type="http://schemas.openxmlformats.org/officeDocument/2006/relationships/hyperlink" Target="http://kodeks.duckdns.org/document/160093" TargetMode="External"/><Relationship Id="rIdqa4xon8wovp-fmt43xlem" Type="http://schemas.openxmlformats.org/officeDocument/2006/relationships/hyperlink" Target="http://kodeks.duckdns.org/document/160093" TargetMode="External"/><Relationship Id="rId3gdww8ybyj5snwa2a-znr" Type="http://schemas.openxmlformats.org/officeDocument/2006/relationships/hyperlink" Target="http://kodeks.duckdns.org/document/160093" TargetMode="External"/><Relationship Id="rId_v9actuadavm5i91he7lw" Type="http://schemas.openxmlformats.org/officeDocument/2006/relationships/hyperlink" Target="http://kodeks.duckdns.org/document/16009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2026-09-23T11:05:53.942Z</dcterms:created>
  <dcterms:modified xsi:type="dcterms:W3CDTF">2026-09-23T11:05:53.942Z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