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25 декабря 2020 года № 628</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реализации права застрахованных лиц на выбор накопительного пенсионного фонда или управляющей компании" от 25 мая 2015 года № 316</w:t>
      </w:r>
    </w:p>
    <w:p>
      <w:pPr>
        <w:spacing w:after="60"/>
        <w:ind w:firstLine="567"/>
        <w:jc w:val="both"/>
      </w:pPr>
      <w:r>
        <w:rPr>
          <w:rFonts w:ascii="Arial" w:cs="Arial" w:eastAsia="Arial" w:hAnsi="Arial"/>
          <w:sz w:val="24"/>
          <w:szCs w:val="24"/>
        </w:rPr>
        <w:t xml:space="preserve">В целях упрощения процедуры обращений застрахованных лиц по вопросу выбора накопительного пенсионного фонда или управляющей компании, в соответствии со статьями </w:t>
      </w:r>
      <w:hyperlink w:history="1" r:id="rIdv53gcxrkokkuuefanacjm">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ioc0edbnc0s2w78bt2ed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znevtgozc0ka1golxfx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права застрахованных лиц на выбор накопительного пенсионного фонда или управляющей компании" от 25 мая 2015 года № 316 следующие изменения:</w:t>
      </w:r>
    </w:p>
    <w:p>
      <w:pPr>
        <w:spacing w:after="60"/>
        <w:ind w:firstLine="567"/>
        <w:jc w:val="both"/>
      </w:pPr>
      <w:r>
        <w:rPr>
          <w:rFonts w:ascii="Arial" w:cs="Arial" w:eastAsia="Arial" w:hAnsi="Arial"/>
          <w:sz w:val="24"/>
          <w:szCs w:val="24"/>
        </w:rPr>
        <w:t xml:space="preserve">в </w:t>
      </w:r>
      <w:hyperlink w:history="1" r:id="rIdgsgk1qa4ntrlxqned_dey">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выбора застрахованными лицами накопительного пенсионного фонда или управляющей компании, утвержденном вышеуказанным </w:t>
      </w:r>
      <w:hyperlink w:history="1" r:id="rIds5wqu9gunfqa5lamt5z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Заявление подается застрахованным лицом лично в региональный орган Соцфонда по месту жительства или месту пребывания, или через "Личный кабинет застрахованного лица" на электронном портале Соцфонда, либо через Государственный портал электронных услуг, при этом идентификация заявителя осуществляется посредством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В случае нахождения застрахованного лица за пределами Кыргызской Республики заявление направляется застрахованным лицом в региональный орган Соцфонда посредством услуг почтовой связи или подается через "Личный кабинет застрахованного лица" на электронном портале Соцфонда, либо через Государственный портал электронных услуг, при этом идентификация заявителя осуществляется посредством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В случае отправления заявления по почте подлинники документов не направляются. Установление личности заявителя, свидетельствование верности копий документов, а также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w:t>
      </w:r>
    </w:p>
    <w:p>
      <w:pPr>
        <w:spacing w:after="60"/>
        <w:ind w:firstLine="567"/>
        <w:jc w:val="both"/>
      </w:pPr>
      <w:r>
        <w:rPr>
          <w:rFonts w:ascii="Arial" w:cs="Arial" w:eastAsia="Arial" w:hAnsi="Arial"/>
          <w:sz w:val="24"/>
          <w:szCs w:val="24"/>
        </w:rPr>
        <w:t xml:space="preserve">Направление заявления по почте должно осуществляться способом, позволяющим подтвердить факт и дату отправления. Пересылка документов осуществляется за счет средств отравителя.";</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Днем подачи заявления о выборе НПФ или управляющей компании считаются:</w:t>
      </w:r>
    </w:p>
    <w:p>
      <w:pPr>
        <w:spacing w:after="60"/>
        <w:ind w:firstLine="567"/>
        <w:jc w:val="both"/>
      </w:pPr>
      <w:r>
        <w:rPr>
          <w:rFonts w:ascii="Arial" w:cs="Arial" w:eastAsia="Arial" w:hAnsi="Arial"/>
          <w:sz w:val="24"/>
          <w:szCs w:val="24"/>
        </w:rPr>
        <w:t xml:space="preserve">- день приема региональным органом Соцфонда заявления со всеми необходимыми документами, предусмотренными главой 2 настоящего Порядка;</w:t>
      </w:r>
    </w:p>
    <w:p>
      <w:pPr>
        <w:spacing w:after="60"/>
        <w:ind w:firstLine="567"/>
        <w:jc w:val="both"/>
      </w:pPr>
      <w:r>
        <w:rPr>
          <w:rFonts w:ascii="Arial" w:cs="Arial" w:eastAsia="Arial" w:hAnsi="Arial"/>
          <w:sz w:val="24"/>
          <w:szCs w:val="24"/>
        </w:rPr>
        <w:t xml:space="preserve">- дата подачи заявления в форме электронного документа;</w:t>
      </w:r>
    </w:p>
    <w:p>
      <w:pPr>
        <w:spacing w:after="60"/>
        <w:ind w:firstLine="567"/>
        <w:jc w:val="both"/>
      </w:pPr>
      <w:r>
        <w:rPr>
          <w:rFonts w:ascii="Arial" w:cs="Arial" w:eastAsia="Arial" w:hAnsi="Arial"/>
          <w:sz w:val="24"/>
          <w:szCs w:val="24"/>
        </w:rPr>
        <w:t xml:space="preserve">- при отправке почтой - дата получения региональным органом Соцфонда письма с заявлением и приложением всех необходимых документов, предусмотренных главой 2 настоящего Порядка, зафиксированная в соответствующих учетных формах почтового отделения.";</w:t>
      </w:r>
    </w:p>
    <w:p>
      <w:pPr>
        <w:spacing w:after="60"/>
        <w:ind w:firstLine="567"/>
        <w:jc w:val="both"/>
      </w:pPr>
      <w:r>
        <w:rPr>
          <w:rFonts w:ascii="Arial" w:cs="Arial" w:eastAsia="Arial" w:hAnsi="Arial"/>
          <w:sz w:val="24"/>
          <w:szCs w:val="24"/>
        </w:rPr>
        <w:t xml:space="preserve">- в абзаце шестом пункта 8 слово "ежемесячно" исключить.</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января 2021 года № 1 (3180)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ddn2hw149vp1hnbdflqw">
      <w:r>
        <w:rPr>
          <w:rFonts w:ascii="Arial" w:cs="Arial" w:eastAsia="Arial" w:hAnsi="Arial"/>
          <w:color w:val="132D3F"/>
          <w:sz w:val="16"/>
          <w:szCs w:val="16"/>
          <w:u w:val="single"/>
        </w:rPr>
        <w:t xml:space="preserve">dalil.kg/document/157790</w:t>
      </w:r>
    </w:hyperlink>
  </w:p>
  <w:p>
    <w:pPr>
      <w:spacing w:after="0" w:before="40"/>
      <w:jc w:val="center"/>
    </w:pPr>
    <w:hyperlink w:history="1" r:id="rIdf57lsvoaag61tuyccejy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53gcxrkokkuuefanacjm" Type="http://schemas.openxmlformats.org/officeDocument/2006/relationships/hyperlink" Target="https://dalil.kg/document/203685#st_10" TargetMode="External"/><Relationship Id="rIdioc0edbnc0s2w78bt2edw" Type="http://schemas.openxmlformats.org/officeDocument/2006/relationships/hyperlink" Target="https://dalil.kg/document/203685#st_17" TargetMode="External"/><Relationship Id="rIdznevtgozc0ka1golxfxym" Type="http://schemas.openxmlformats.org/officeDocument/2006/relationships/hyperlink" Target="https://dalil.kg/document/97569" TargetMode="External"/><Relationship Id="rIdgsgk1qa4ntrlxqned_dey" Type="http://schemas.openxmlformats.org/officeDocument/2006/relationships/hyperlink" Target="https://dalil.kg/document/97570" TargetMode="External"/><Relationship Id="rIds5wqu9gunfqa5lamt5zuq" Type="http://schemas.openxmlformats.org/officeDocument/2006/relationships/hyperlink" Target="https://dalil.kg/document/9756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ddn2hw149vp1hnbdflqw" Type="http://schemas.openxmlformats.org/officeDocument/2006/relationships/hyperlink" Target="https://dalil.kg/document/157790" TargetMode="External"/><Relationship Id="rIdf57lsvoaag61tuyccejy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2026-09-25T02:10:41.480Z</dcterms:created>
  <dcterms:modified xsi:type="dcterms:W3CDTF">2026-09-25T02:10:41.480Z</dcterms:modified>
</cp:coreProperties>
</file>

<file path=docProps/custom.xml><?xml version="1.0" encoding="utf-8"?>
<Properties xmlns="http://schemas.openxmlformats.org/officeDocument/2006/custom-properties" xmlns:vt="http://schemas.openxmlformats.org/officeDocument/2006/docPropsVTypes"/>
</file>