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589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пограничного режима и режима пограничной полосы Кыргызской Республики" от 4 апреля 2016 года № 172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автоматизации процесса предоставления государственных услуг, в соответствии со статьями </w:t>
      </w:r>
      <w:hyperlink w:history="1" r:id="rIdozgruhoxpcjnwzqtgwf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hf5etvrzv2uvci0in0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o5livy1eityyqehxfh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e6yukyelphtzn3uykk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Республики" от 4 апреля 2016 года № 172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0strc89a30d7-dabh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Республики, утвержденных вышеуказанным </w:t>
      </w:r>
      <w:hyperlink w:history="1" r:id="rIdz3ymyzucl0ux6wsbhxw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- система, являющаяся совокупностью программных аппаратных средств, предназначенная для автоматизации деятельности, связанной со сбором, хранением, передачей и обработкой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- документ, содержащий обращение физического или юридического лица о разрешении на въезд на приграничную территорию, где установлен пограничный режим, направленный через портал электронных услуг уполномоченного органа в сфере регистрации населения, либо представленный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действительный документ - документ, удостоверяющий личность, все части и реквизиты которого соответствуют установленным компетентными органами выдавшего его государства образцам, надлежащим образом оформлен правомочными на то органами, не просрочен, принадлежит предъявителю и не имеет подделок.";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"Разрешение оформляется путем проставления на ходатайстве специального штампа уполномоченного государственного органа в сфере регистрации населения. Форма специального штампа утверждается уполномоченным государственным органом в сфере регистрации населения.";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Граждане, находящиеся на приграничной территории, где установлен пограничный режим, при себе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действительные документы, удостоверяющие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 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Для получения разрешения граждане и организации обращаются с ходатайством в уполномоченный государственный орган в сфере регистрации населения или его территориальные подразделения, представленным на бумажном носителе либо в электронном виде через портал электронных услуг уполномоченного органа в сфере регистрации населения, по формам согласно приложениям </w:t>
      </w:r>
      <w:hyperlink w:history="1" r:id="rIdgr8zbdsjkw78dmu6xn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kkyexl9pagequfsp1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s67zpac4kkc28yvox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в зависимости от категории ходатайствующих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разрешения необходимо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составленное по форме согласно </w:t>
      </w:r>
      <w:hyperlink w:history="1" r:id="rId0s4kw0bch72oz3jgvvj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или 2017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составленное по форме согласно </w:t>
      </w:r>
      <w:hyperlink w:history="1" r:id="rIdedyzv09jjwyt3fz3wu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паспорт либо вид на жительство;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группового (коллективного) обращения: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составленное по форме согласно </w:t>
      </w:r>
      <w:hyperlink w:history="1" r:id="rIdlfzzolbolkxoixf5pv-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(иностранный) либо вид на жительство либо их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и лиц без гражданства);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ходатайство, составленное по форме согласно </w:t>
      </w:r>
      <w:hyperlink w:history="1" r:id="rIdggjeq7usjhc072mudbp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представление интересов юридического лица на право обращения с ходатайством и документ, удостоверяющий личность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либо вид на жительство, либо их копии (для всех граждан);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цель въезда (выданная организацией выписка из учредительного документа, дающего право заниматься деятельностью, указанной в ходатайстве);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действующая виза,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 (для иностранных граждан либо лиц без гражданства).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 на бумажном носителе документы, указанные в настоящем пункте, сканируются для введения в автоматизированную информационную систему, подлинники документов подлежат возврату заявителю.";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Поступившие от граждан и организаций ходатайства о получении разрешения и прилагаемые к ним документы рассматриваются уполномоченным государственным органом в сфере регистрации населения или его территориальными подразделениями, и в течение 1 (одного) рабочего дня направляется ответственным сотрудником посредством автоматизированной информационной системы на согласование в уполномоченный государственный орган, ведающий вопросами национальной безопасности, или его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поступившем ходатайстве недостатков, неточностей либо исправлений сотрудник уполномоченного государственного органа в сфере регистрации населения или его территориального подразделения сообщает об этом заявителю не позднее следующего рабочего дня с момента поступления ходатайства, предоставляя ему возможность исправить эти недостатки.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территориальное подразделение возвращает ходатайство в случае, если заявителем не устранены недостатки в течение 10 (десяти)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и организации, желающие подать ходатайство в электронной форме через портал электронных услуг уполномоченного государственного органа в сфере регистрации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проходят процедуру авторизации на портале электронных услуг уполномоченного государственного органа в сфере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выбирают раздел для физических либо юридических лиц и заполняют электронное ходатайство, с приложением электронных копий документов согласно пункту 15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дают согласие на обработку персональных данных и подтверждают электронное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электронного заявления электронный портал генерирует код уплаты государственной пошлины за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уплаты государственной пошлины размещается на портале электронных услуг уполномоченного государственного органа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действий, указанных в настоящем пункте, не позднее следующего рабочего дня с момента отправки электронного ходатайства поступает уведомление о принятии электронного ходатайства на указанный адрес электронной почты.";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орган, ведающий вопросами национальной безопасности, или его территориальное подразделение направляет свой ответ посредством автоматизированной информационной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"копий действительных документов, удостоверяющих личность" заменить словами "копии паспортов и вида на жительство";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Решение об отказе в выдаче разрешения принимается руководителем уполномоченного государственного органа в сфере регистрации населения или его территориального подразделения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интересах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заявителем не устранены недостатки в ходатайстве по истечении 10 (десяти) рабочих дней с момента уведомления об этом заявителя.";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"Заявителем может быть обжалован отказ в выдаче разрешения на въезд на приграничную территорию уполномоченного государственного органа в сфере регистрации населения или его территориального подразделения в течение 5 (пяти) рабочих дней с момента уведомления заявителя об отказе.";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обнаружения в поступившем заявлении и прилагаемых к нему документах недостатков, неточностей либо исправлений сотрудник уполномоченного государственного органа в сфере охраны государственной границы или управления по области (пограничный отряд) сообщает об этом заявителю, предоставляя ему возможность исправить эти недостатки.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охраны государственной границы возвращает заявление в случае, если заявителем не устранены недостатки.";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51 и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"51. Решение об отказе в выдаче пропуска принимается должностным лицом уполномоченного государственного органа в сфере охраны государственной границы, руководителем управления по области (начальником пограничного отряда)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заявителем о себе ложных сведений или (и) представления подложных документов 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заявителем не устранены недостатки в заявлении с момента уведомления об этом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об отказе в выдаче пропуска сообщается заявителю с момента принятия такого решения. Уведомление об отказе в выдаче разрешения выдается в письменном виде по требованию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может быть обжалован отказ в выдаче пропуска уполномоченного государственного органа в сфере охраны государственной границы с момента уведомления заявителя об отказе.";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hdbfevj2d3dat7yjl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</w:t>
      </w:r>
      <w:hyperlink w:history="1" r:id="rId1ap5a40nrnpezfnpqlk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blextedycp7qvjztq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приложениями </w:t>
      </w:r>
      <w:hyperlink w:history="1" r:id="rIdmri09nr9jezk5qy5vww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oet_ol2mjbfmbx-3at8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приложению 2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38_hue0rghhhuxqhhnwx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2"/>
          <w:szCs w:val="22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Ходатайство
 (для физических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ПИН: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Фамилия, имя, отчество: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рождения: ______________________ Место рождения: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Гражданство: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Адрес места жительства: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Место работы, должность: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Контактный телефон: ______________________, mail: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Документ, удостоверяющий личность: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(вид, серия, номер, дата выдачи и наименование органа, его выдавшего)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рассмотреть вопрос о выдаче разрешения для въезда (прохода), временного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пребывания и передвижения в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 пределах приграничной территории населенный пункт, 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пределах, которой установлен пограничный режим, в связи с тем, что потребность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 въезде (проходе) и пребывании обусловлена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обеспечения указанных целей разрешение необходимо сроком на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 ним следуют несовершеннолетние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ПИН: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Фамилия, имя, отчество: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Число, месяц и год рождения: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Документ, удостоверяющий личность: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(вид, серия, номер, дата выдачи и наименование органа, его выдавшего)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Дата: 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2"/>
          <w:szCs w:val="22"/>
        </w:rPr>
        <w:t xml:space="preserve">_ </w:t>
      </w:r>
      <w:r>
        <w:rPr>
          <w:rFonts w:ascii="Arial" w:cs="Arial" w:eastAsia="Arial" w:hAnsi="Arial"/>
          <w:sz w:val="22"/>
          <w:szCs w:val="22"/>
        </w:rPr>
        <w:t xml:space="preserve">Подпись: </w:t>
      </w:r>
      <w:r>
        <w:rPr>
          <w:rFonts w:ascii="Arial" w:cs="Arial" w:eastAsia="Arial" w:hAnsi="Arial"/>
          <w:sz w:val="22"/>
          <w:szCs w:val="22"/>
        </w:rPr>
        <w:t xml:space="preserve">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Граждане, находящиеся на приграничной территории, где установлен пограничный режим,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отрядов, пограничных застав, отделов), в пределах их участка ответственности, заверенное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Разрешение выдается на срок, указанный в ходатайстве (для граждан иностранных государств и лиц без гражданства, в отношении которых установлен визовый режим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Утерянное разрешение не восстанавливается.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avggr61jdcttggyv9wv4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</w:t>
        </w:r>
      </w:hyperlink>
      <w:r>
        <w:rPr>
          <w:rFonts w:ascii="Arial" w:cs="Arial" w:eastAsia="Arial" w:hAnsi="Arial"/>
          <w:sz w:val="22"/>
          <w:szCs w:val="22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Ходатайство
 для группового (коллективного) обращения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ПИН: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Фамилия, имя, отчество: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рождения: _____________________ Месторождения: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Гражданство: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Адрес места жительства: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Место работы, должность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Контактный телефон: ______________________, mail: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Документ, удостоверяющий личность: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(вид, серия, номер, дата выдачи и наименование органа, его выдавшего)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рассмотреть вопрос о выдаче разрешения группе граждан для въезда (прохода),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временного пребывания и передвижения в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(в пределах приграничной территории населенный пункт, 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пределах, которой установлен пограничный режим, в связи с тем, что потребность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 въезде (проходе) и пребывании обусловлена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обеспечения указанных целей разрешение необходимо сроком на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Приложение: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Граждане, находящиеся на приграничной территории, где установлен пограничный режим,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отрядов, пограничных застав, отделов), в пределах их участка ответственности, заверенное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Утерянное разрешение не восстанавливается.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Дата:</w:t>
      </w:r>
      <w:r>
        <w:rPr>
          <w:rFonts w:ascii="Arial" w:cs="Arial" w:eastAsia="Arial" w:hAnsi="Arial"/>
          <w:sz w:val="22"/>
          <w:szCs w:val="22"/>
        </w:rPr>
        <w:t xml:space="preserve"> _____________________________</w:t>
      </w:r>
      <w:r>
        <w:rPr>
          <w:rFonts w:ascii="Arial" w:cs="Arial" w:eastAsia="Arial" w:hAnsi="Arial"/>
          <w:sz w:val="22"/>
          <w:szCs w:val="22"/>
        </w:rPr>
        <w:t xml:space="preserve">__</w:t>
      </w:r>
      <w:r>
        <w:rPr>
          <w:rFonts w:ascii="Arial" w:cs="Arial" w:eastAsia="Arial" w:hAnsi="Arial"/>
          <w:sz w:val="22"/>
          <w:szCs w:val="22"/>
        </w:rPr>
        <w:t xml:space="preserve">Подпись:</w:t>
      </w:r>
      <w:r>
        <w:rPr>
          <w:rFonts w:ascii="Arial" w:cs="Arial" w:eastAsia="Arial" w:hAnsi="Arial"/>
          <w:sz w:val="22"/>
          <w:szCs w:val="22"/>
        </w:rPr>
        <w:t xml:space="preserve"> ________________________</w:t>
      </w:r>
      <w:r>
        <w:rPr>
          <w:rFonts w:ascii="Arial" w:cs="Arial" w:eastAsia="Arial" w:hAnsi="Arial"/>
          <w:sz w:val="22"/>
          <w:szCs w:val="22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76"/>
        <w:gridCol w:w="2587"/>
        <w:gridCol w:w="1221"/>
        <w:gridCol w:w="5423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Число, месяц и год рождения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Гражданство</w:t>
            </w:r>
          </w:p>
        </w:tc>
        <w:tc>
          <w:tcPr>
            <w:tcW w:type="dxa" w:w="5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Номер, серия и дата выдачи паспорта либо вида на жительство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_fj6hjbrkvcwc2ecqw2a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Ходатайство
 (для юридических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ИНН организации: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Полное наименование организации: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Юридический адрес: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Контактный телефон: ___________________, mail: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регистрирующего органа, дата и номер решения о государственной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Сведения о руководителе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(Число, месяц и год рождения:)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(Адрес, место жительства:)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Прошу рассмотреть вопрос о выдаче разрешения гражданину (группе граждан)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согласно приложению для въезда (прохода), временного пребывания и передвижения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(в пределах приграничной территории населенный пункт, 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пределах, которой установлен пограничный режим, в связи с тем, что потребность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 въезде (проходе) и пребывании обусловлена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обеспечения указанных целей разрешение необходимо сроком на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Приложение: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Дата: ___________________________        Подпись: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Граждане, находящиеся на приграничной территории, где установлен пограничный режим,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отрядов, пограничных застав, отделов), в пределах их участка ответственности, заверенное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Разрешение выдается на срок, указанный в ходатайстве (для граждан иностранных государств и лиц без гражданства, в отношении которых установлен визовый режим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Утерянное разрешение не восстанавливается.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574"/>
        <w:gridCol w:w="2595"/>
        <w:gridCol w:w="1246"/>
        <w:gridCol w:w="5396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Число, месяц и год рождения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Гражданство</w:t>
            </w:r>
          </w:p>
        </w:tc>
        <w:tc>
          <w:tcPr>
            <w:tcW w:type="dxa" w:w="5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Номер, серия и дата выдачи паспорта либо вида на жительство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каждый лист списка граждан должен быть подписан и заверен печатью организации.".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e-lbttzufv5ggxjon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dalil.kg/document/157847</w:t>
      </w:r>
    </w:hyperlink>
  </w:p>
  <w:p>
    <w:pPr>
      <w:spacing w:after="0" w:before="40"/>
      <w:jc w:val="center"/>
    </w:pPr>
    <w:hyperlink w:history="1" r:id="rIdgpsf54el-rheyxqpcnn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gruhoxpcjnwzqtgwf1t" Type="http://schemas.openxmlformats.org/officeDocument/2006/relationships/hyperlink" Target="https://dalil.kg/document/203685#st_10" TargetMode="External"/><Relationship Id="rIdahf5etvrzv2uvci0in09d" Type="http://schemas.openxmlformats.org/officeDocument/2006/relationships/hyperlink" Target="https://dalil.kg/document/203685#st_17" TargetMode="External"/><Relationship Id="rIdbo5livy1eityyqehxfhzg" Type="http://schemas.openxmlformats.org/officeDocument/2006/relationships/hyperlink" Target="https://dalil.kg/document/98416" TargetMode="External"/><Relationship Id="rIdre6yukyelphtzn3uykkaj" Type="http://schemas.openxmlformats.org/officeDocument/2006/relationships/hyperlink" Target="https://dalil.kg/document/98417" TargetMode="External"/><Relationship Id="rIdd0strc89a30d7-dabhzmv" Type="http://schemas.openxmlformats.org/officeDocument/2006/relationships/hyperlink" Target="https://dalil.kg/document/98417" TargetMode="External"/><Relationship Id="rIdz3ymyzucl0ux6wsbhxwc3" Type="http://schemas.openxmlformats.org/officeDocument/2006/relationships/hyperlink" Target="https://dalil.kg/document/98416" TargetMode="External"/><Relationship Id="rIdgr8zbdsjkw78dmu6xnice" Type="http://schemas.openxmlformats.org/officeDocument/2006/relationships/hyperlink" Target="https://dalil.kg/document/98417#pr2" TargetMode="External"/><Relationship Id="rIddhkkyexl9pagequfsp1og" Type="http://schemas.openxmlformats.org/officeDocument/2006/relationships/hyperlink" Target="https://dalil.kg/document/98417#pr2_1" TargetMode="External"/><Relationship Id="rIdis67zpac4kkc28yvoxqjq" Type="http://schemas.openxmlformats.org/officeDocument/2006/relationships/hyperlink" Target="https://dalil.kg/document/98417#pr2_2" TargetMode="External"/><Relationship Id="rId0s4kw0bch72oz3jgvvjte" Type="http://schemas.openxmlformats.org/officeDocument/2006/relationships/hyperlink" Target="https://dalil.kg/document/98417#pr2" TargetMode="External"/><Relationship Id="rIdedyzv09jjwyt3fz3wurtv" Type="http://schemas.openxmlformats.org/officeDocument/2006/relationships/hyperlink" Target="https://dalil.kg/document/98417#pr2" TargetMode="External"/><Relationship Id="rIdlfzzolbolkxoixf5pv-hf" Type="http://schemas.openxmlformats.org/officeDocument/2006/relationships/hyperlink" Target="https://dalil.kg/document/98417#pr2_1" TargetMode="External"/><Relationship Id="rIdggjeq7usjhc072mudbpqq" Type="http://schemas.openxmlformats.org/officeDocument/2006/relationships/hyperlink" Target="https://dalil.kg/document/98417#pr2_2" TargetMode="External"/><Relationship Id="rId9hdbfevj2d3dat7yjllhd" Type="http://schemas.openxmlformats.org/officeDocument/2006/relationships/hyperlink" Target="https://dalil.kg/document/98417#pr2" TargetMode="External"/><Relationship Id="rId1ap5a40nrnpezfnpqlkx9" Type="http://schemas.openxmlformats.org/officeDocument/2006/relationships/hyperlink" Target="https://dalil.kg/document/157847#pr1" TargetMode="External"/><Relationship Id="rIdieblextedycp7qvjztqth" Type="http://schemas.openxmlformats.org/officeDocument/2006/relationships/hyperlink" Target="https://dalil.kg/document/98417" TargetMode="External"/><Relationship Id="rIdmri09nr9jezk5qy5vwwt3" Type="http://schemas.openxmlformats.org/officeDocument/2006/relationships/hyperlink" Target="https://dalil.kg/document/98417#pr2_1" TargetMode="External"/><Relationship Id="rIdoet_ol2mjbfmbx-3at852" Type="http://schemas.openxmlformats.org/officeDocument/2006/relationships/hyperlink" Target="https://dalil.kg/document/98417#pr2_2" TargetMode="External"/><Relationship Id="rId38_hue0rghhhuxqhhnwxu" Type="http://schemas.openxmlformats.org/officeDocument/2006/relationships/hyperlink" Target="https://dalil.kg/document/98417#pr2" TargetMode="External"/><Relationship Id="rIdavggr61jdcttggyv9wv40" Type="http://schemas.openxmlformats.org/officeDocument/2006/relationships/hyperlink" Target="https://dalil.kg/document/98417#pr2_1" TargetMode="External"/><Relationship Id="rId_fj6hjbrkvcwc2ecqw2ai" Type="http://schemas.openxmlformats.org/officeDocument/2006/relationships/hyperlink" Target="https://dalil.kg/document/98417#pr2_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e-lbttzufv5ggxjonkq" Type="http://schemas.openxmlformats.org/officeDocument/2006/relationships/hyperlink" Target="https://dalil.kg/document/157847" TargetMode="External"/><Relationship Id="rIdgpsf54el-rheyxqpcnn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2026-09-24T14:03:17.752Z</dcterms:created>
  <dcterms:modified xsi:type="dcterms:W3CDTF">2026-09-24T14:03:17.752Z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