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2020 года № 180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актов в области общественного здравоохранения" от 11 апреля 2016 года № 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санитарно-эпидемиологического благополучия населения, в соответствии со статьей 22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zticdv3heijncukdex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общественном здравоохранении", статьями </w:t>
      </w:r>
      <w:hyperlink w:history="1" r:id="rId18amqvedzmzqhte7f44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oylx3go9qi4pfwugor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evjqtiesuouvfz89_q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 в области общественного здравоохранения" от 11 апреля 2016 года № 201 </w:t>
      </w:r>
      <w:hyperlink w:history="1" r:id="rIdiqzkjyrds2fae0wn6zf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мая 2020 года № 38 (3110)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постановление Правительства Кыргызской Республики "Об утверждении актов в области общественного здравоохранения" от 11 апреля 2016 года № 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omek9qbty68udfj1ev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правилах и нормативах</w:t>
        </w:r>
      </w:hyperlink>
      <w:r>
        <w:rPr>
          <w:rFonts w:ascii="Arial" w:cs="Arial" w:eastAsia="Arial" w:hAnsi="Arial"/>
          <w:sz w:val="24"/>
          <w:szCs w:val="24"/>
        </w:rPr>
        <w:t xml:space="preserve"> "Санитарно-защитные зоны и санитарная классификация предприятий, сооружений и иных объектов", утвержденных </w:t>
      </w:r>
      <w:hyperlink w:history="1" r:id="rIdn3op6gkkjzza-x3onr3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"являющихся источниками" дополнить словами "химического, физического, биологического";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3 после слов "атмосферный воздух" дополнить словами "до значений, установленных гигиеническими нормативами "Предельно допустимые концентрации загрязняющих веществ в атмосферном воздухе населенных мест";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после слов "ее границе" дополнить словами ", а также в жилой застройке";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после слова "позволяющем" дополнить словами "оценить соответствие санитарным нормам и правилам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"жилые дома" дополнить словами ", казармы для размещения воинских контингентов, тюрьмы (колонии-поселения)";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шестой и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образовательные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специализированные лечебно-профилактические организации, больницы;";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объекты туризма и отдыха.";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объекты пищевых отраслей промышленности, оптовые склады продовольственного сырья и пищевых продуктов, за исключением складов для хранения продовольственного сырья и пищевых продуктов, упакованных в герметичную стеклянную и (или) металлическую тару;";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 "питьевой воды" дополнить словами ", за исключением обеспечивающих водой данное предприятие";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объекты по выращиванию сельскохозяйственных культур, предназначенных для питания человека.";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"39. Разрешается размещать в границах СЗЗ промышленного объекта или производства: нежилые помещения для дежурного аварийного персонала, помещения для пребывания работающих по вахтовому методу (не более двух недель), здания управления, конструкторские бюро, здания административного назначения, научно-исследовательские лаборатории, поликлиники, спортивно-оздоровительные сооружения закрытого типа, бани, прачечные, объекты торговли и общественного питания, мотели, гостиницы, гаражи, площадки и сооружения для хранения общественного и индивидуального транспорта, пожарные депо, местные и транзитные коммуникации, линии электропередач, электроподстанции, нефте- и газопроводы, артезианские скважины для технического водоснабжения, водоохлаждающие сооружения для подготовки технической воды, канализационные насосные станции, сооружения оборотного водоснабжения, автозаправочные станции, станции технического обслуживания автомобилей, объекты коммунально-бытового обслуживания, подземные источники хозяйственно-бытового водоснабжения, обеспечивающие водой данный объект, при соблюдении зон санитарной охраны подземного источника и при условии гидрогеологического обоснования, сельхозугодья для выращивания технических культур, не используемых для производства продуктов питания, предприятия, их отдельные здания и сооружения с менее опасными выбросами загрязняющих веществ, чем основное производство (при наличии у размещаемого в СЗЗ объекта выбросов, аналогичных по составу с основным производством, обязательно требование непревышения гигиенических нормативов на границе СЗЗ и за ее пределами при сумарном учете), питомники растений для озеленения территорий.";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49 после слов "по площади и наименованиям" дополнить словами "и гигиеническим нормативам "Предельно допустимые концентрации загрязняющих веществ в атмосферном воздухе населенных мест";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"50. Для подземных, полуподземных гаражей-стоянок и гаражей-стоянок, размещенных под жилым домом или встроенных (встроенно-пристроенных) в надземные этажи жилого дома, регламентируется расстояние от въезда-выезда и от вентиляционных шахт до территории образовательных и лечебно-профилактических организаций, жилых домов, жилых помещений, площадок отдыха, которое принимается по результатам расчетов рассеивания загрязнений в атмосферном воздухе и уровней физического воздействия.";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53 после слова "концентрации" дополнить словами "0,1 ПДК загрязняющих веществ";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"58. Разрывы, приведенные в таблице 2 </w:t>
      </w:r>
      <w:hyperlink w:history="1" r:id="rId8hapi5qmld1tfn506uv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санитарным правилам, могут изменяться по результатам расчетов рассеивания загрязнений в атмосферном воздухе и уровней физического воздействия, проведенных организациями, имеющими лицензию в области градостроительства, проектно-изыскательских работ жилых, общественных и производственных зданий и сооружений (объекты I, II, III категорий).";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64 слова "но не менее указанных в таблице 2 приложения 1 к настоящим Санитарным правилам" заменить словами "но не менее указанных в таблице 1 настоящих Санитарных правил";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ilzxnskc9wdpritqk1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Санитарно-эпидемиологическим правилам и нормативам "Санитарно-защитные зоны и санитарная классификация предприятий, сооружений и иных объектов":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дополнить подпунктом 35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"35) Установки сжижения природного газа, расположенные на газовых трубопроводах, месторождениях и газораспределительных станциях магистральных газовых трубопроводов, с объемом хранения сжиженного природного газа от 1000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"28) Газораспределительные станции магистральных газовых трубопроводов, с одоризационными установками меркаптана.";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43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"43) Установки сжижения природного газа, расположенные на газовых трубопроводах, месторождениях и газораспределительных станциях магистральных газовых трубопроводов, с объемом хранения сжиженного природного газа от 250 до 1000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20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"20) Установки сжижения природного газа, расположенные на газовых трубопроводах, месторождениях и газораспределительных станциях магистральных газовых трубопроводов, с объемом хранения сжиженного природного газа от 50 до 250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подпунктами 7 и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Установки сжижения природного газа, расположенные на автомобильных газонаполнительных компрессорных станциях, газовых трубопроводах, месторождениях и газораспределительных станциях магистральных газовых трубопроводов, с объемом хранения сжиженного природного газа до 50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Производство товаров бытовой химии из готовых исходных продуктов и склады их хранения.";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7, 9 и 13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подпунктами 16 и 17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"16) Производство вторичного свинца из отработавших аккумуляторов в количестве до 20 тысяч тонн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Производство изделий из металла с резкой и покраской.";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подпунктами 6-9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Производство приборов для электрической промышленности при отсутствии литейных цехов и без применения ртути.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Производство координатно-расточных станков.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Полиграфические комбинаты.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Производство изделий из металла без резки и покраски.";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1 и 4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Производство добавок для бетонов, строительных растворов и иных подобных продуктов (от 50 до 100 тысяч тонн в год по сухому сырью) методом смешения и растворения в воде веществ 3-4 классов опасности.";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дополнить пунктом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Класс V - санитарно-защитная зона 50 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Производство добавок для бетонов, строительных растворов и иных подобных продуктов (до 50 тысяч тонн в год по сухому сырью) методом смешения и растворения в воде веществ 3-4 классов 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Производство глиняных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Предприятия по производству пескоблока и брусчатки мощностью до 1000 изделий в сутки.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Предприятия по обработке естественных камней мощностью до 5 тысяч тонн в год.";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4-6, 8 и 9 пункта 4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13 слова "по мелкосерийному выпуску"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подпунктами 14-17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"14) Швейное производство более 50 рабочих мест.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Чулочное производство.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Производство спортивных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Производство фурнитуры.";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9-14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16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"16) Предприятия и цеха по переработке мяса с мощностью до 5 тонн в сутки с копчением, рыбы до 10 тонн в сутки с копчением.";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Цеха по переработке мяса мощностью до 5 тонн в сутки, рыбы - до 10 тонн в сутки, без копчения, по производству и розливу алкогольной продукции, безалкогольных напитков, розливу бутилированной питьевой воды, производству нерафинированных растительных масел холодного отжима.";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подпунктами 16-20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"16) Молочные и маслобойные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Сыродельные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Мельницы производительностью до 2 тонн в час.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Кондитерские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Хлебозаводы и хлебопекарные производства.";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3 главы 10 в тексте на официальном языке слова "тепловые электростанции"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Класс I - санитарно-защитная зона 1000 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Свиноводческие комплексы (свинофермы) более 12 тыс. голов.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Птицефабрики с содержанием более 400 тыс. кур-несушек и более 3 млн. бройлеров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Комплексы и фермы крупного рогатого скота - с содержанием более 2000 голов и более 6000 скотомест для молодняка крупного рогатого скота.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Открытые хранилища для навоза и помета.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Фермы звероводческие с содержанием более 1000 голов.";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Фермы звероводческие с содержанием от 500 до 1000 голов.";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Закрытые хранилища для навоза и помета (за исключением объектов, используемых для личных, бытовых, иных целей, не связанных с осуществлением предпринимательской деятельности).";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10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Фермы овцеводческие с содержанием более 30 тыс. голов.";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8 пункта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Зверофермы с содержанием от 100 до 500 голов.";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Фермы овцеводческие с содержанием до 5 тысяч голов.";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подпунктом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Тепличные и парниковые хозяйства.";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Полигоны по размещению, обезвреживанию, захоронению токсичных отходов производства и потребления 1-2 классов опасности.";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Сибиреязвенные скотомогильники, скотомогильники с захоронением в ямах.";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7 после слова "Мусоросжигательные" дополнить словом ", мусоросортировочные";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Кладбища смешанного и традиционного захоронения площадью более 40 га.";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после слова "Мусоросжигательные" дополнить словом ", мусоросортировочные";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Полигоны по размещению, обезвреживанию, захоронению токсичных отходов производства и потребления 3-4 классов опасности.";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пункта 3 после слова "автомобилей" дополнить словами ", с количеством постов более 10";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Станции технического обслуживания легковых автомобилей (более 5 постов) и грузовых автомобилей (не более 10 постов), с малярно-жестяными работами.";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 слово "междугородного"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после слов "газовым топливом" дополнить словами "с объемом хранения сжиженного газа от 50 до 100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7-10 и 16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17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"17) Криогенные автозаправочные станции, предназначенные только для заправки транспортных средств сжиженным природным газом и/или сжатым природным газом, получаемым путем регазификации на территории станции сжиженного природного газа, с объемом хранения сжиженного природного газа от 50 до 100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Класс V - санитарно-защитная зона 50 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Склады для хранения пищевых продуктов (мясных, молочных, кондитерских, овощей, фруктов, напитков), лекарственных средств, промышленных и хозяйственных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Отстойно-разворотные площадки общественного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Закрытые кладбища и мемориальные комплексы, кладбища с погребением после кремации, колумбарии, сельские кладбища.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Физкультурно-оздоровительные сооружения открытого типа с проведением спортивных игр со стационарными трибунами вместимостью до 500 мест.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Станции технического обслуживания легковых автомобилей (до 5 постов), без малярно-жестяных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Парковки автомашин для посетителей отдельно стоящих гипермаркетов, супермаркетов, торговых комплексов, торгово-развлекательных комплексов, рынков продовольственных и промышленных товаров устанавливаются согласно таблице 2 приложения 1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Голубятни.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Автозаправочные станции, предназначенные только для заправки легковых транспортных средств жидким моторным топливом, с наличием не более 3-х топливораздаточных колонок, в том числе с магазинами для реализации сопутствующих товаров, кафе и туалетами.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Мойка автомобилей (более 5 постов).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Химчистки.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Банно-прачечные комбинаты, прачечные, бани и сауны, работающие на жидком и твердом топливе.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Автомобильные газонаполнительные компрессорные станции (с компрессорами внутри помещения или внутри контейнеров) с количеством заправок не более 500 автомобилей/сутки, в том числе с магазинами для реализации сопутствующих товаров, кафе и туалетами.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Криогенные автозаправочные станции, предназначенные только для заправки транспортных средств сжиженным природным газом и/или сжатым природным газом, получаемым путем регазификации на территории станции сжиженного природного газа, с объемом хранения сжиженного природного газа не более 50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в том числе с магазинами для реализации сопутствующих товаров, кафе и туалетами.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Автомобильные газозаправочные станции, предназначенные только для заправки транспортных средств сжиженным углеводородным газом, в том числе с магазинами для реализации сопутствующих товаров, кафе и туалетами.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Культурно-досуговые и развлекательные центры площадью 1000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Открытые отдельно стоящие спортивные площадки, аттракционы, автодромы, картинги.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Объекты религиозного культа.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Разрыв от автостоянок и гаражей-стоянок до зданий различного назначения следует применять согласно таблице 2 </w:t>
      </w:r>
      <w:hyperlink w:history="1" r:id="rIdz2q7g-iqtqelbgsh3xb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Разрыв от сооружений для хранения легкового
 автотранспорта до объектов застройки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72"/>
        <w:gridCol w:w="1101"/>
        <w:gridCol w:w="1101"/>
        <w:gridCol w:w="1101"/>
        <w:gridCol w:w="1101"/>
        <w:gridCol w:w="1101"/>
      </w:tblGrid>
      <w:tr>
        <w:tc>
          <w:tcPr>
            <w:tcW w:type="dxa" w:w="46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Объекты, до которых исчисляется разрыв</w:t>
            </w:r>
          </w:p>
        </w:tc>
        <w:tc>
          <w:tcPr>
            <w:tcW w:type="dxa" w:w="550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Расстояние, 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Открытые автостоянки и паркинги вместимостью, машино-мест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 и менее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11-50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51-100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101-300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300</w:t>
            </w:r>
          </w:p>
        </w:tc>
      </w:tr>
      <w:tr>
        <w:tc>
          <w:tcPr>
            <w:tcW w:type="dxa" w:w="4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Фасады жилых домов и торцы (с окнами)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Торцы жилых домов (без окон)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4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Территории образовательных организаций, площадок для отдыха, игр и спорта, детских площадок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Территории специализированных лечебно-профилактических организаций, больниц, открытых спортивных сооружений общего пользования, мест отдыха населения (сады, скверы, парки)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расчетам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расчетам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расчетам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главе</w:t>
      </w:r>
      <w:r>
        <w:rPr>
          <w:rFonts w:ascii="Arial" w:cs="Arial" w:eastAsia="Arial" w:hAnsi="Arial"/>
          <w:sz w:val="24"/>
          <w:szCs w:val="24"/>
        </w:rPr>
        <w:t xml:space="preserve">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</w:t>
      </w:r>
      <w:r>
        <w:rPr>
          <w:rFonts w:ascii="Arial" w:cs="Arial" w:eastAsia="Arial" w:hAnsi="Arial"/>
          <w:sz w:val="24"/>
          <w:szCs w:val="24"/>
        </w:rPr>
        <w:t xml:space="preserve">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Открытые склады и места разгрузки апатитного концентрата, фосфоритной муки, цементов и других пылящих грузов при грузообороте более 150 тыс. тонн в год, без транспортно-технологических схем, с применением складских элеваторов и пневмотранспортных или других установок, исключающих вынос пыли грузов во внешнюю среду.";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подпункта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Открытые склады и места разгрузки апатитного концентрата, фосфоритной муки, цементов и других пылящих грузов при грузообороте менее 150 тыс. тонн в год, без транспортно-технологических схем, с применением складских элеваторов и пневмотранспортных или других установок, исключающих вынос пыли грузов во внешнюю среду.";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2 после слов "химических грузов" дополнить словами ", сжиженного природного газа объемом от 550 до 1000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Открытые склады и места разгрузки и погрузки пылящих грузов (апатитного концентрата, фосфоритной муки, цемента) при грузообороте менее 5 тысяч тонн в год, без транспортно-технологических схем, с применением складских элеваторов и установок, исключающих вынос пыли грузов во внешнюю среду.";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11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"11) Места перегрузки и хранения сжиженного природного газа объемом от 250 до 550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подпунктом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Места перегрузки и хранения сжиженного природного газа объемом от 50 до 250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подпунктом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Места перегрузки и хранения сжиженного природного газа объемом до 50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7k_gb73kul2e-k0gz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dalil.kg/document/157870</w:t>
      </w:r>
    </w:hyperlink>
  </w:p>
  <w:p>
    <w:pPr>
      <w:spacing w:after="0" w:before="40"/>
      <w:jc w:val="center"/>
    </w:pPr>
    <w:hyperlink w:history="1" r:id="rId48mdyoaeqehml0f8q7h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ticdv3heijncukdex65" Type="http://schemas.openxmlformats.org/officeDocument/2006/relationships/hyperlink" Target="https://dalil.kg/document/202630" TargetMode="External"/><Relationship Id="rId18amqvedzmzqhte7f44nj" Type="http://schemas.openxmlformats.org/officeDocument/2006/relationships/hyperlink" Target="https://dalil.kg/document/203685#st_10" TargetMode="External"/><Relationship Id="rIdgoylx3go9qi4pfwugoroe" Type="http://schemas.openxmlformats.org/officeDocument/2006/relationships/hyperlink" Target="https://dalil.kg/document/203685#st_17" TargetMode="External"/><Relationship Id="rIdlevjqtiesuouvfz89_qnl" Type="http://schemas.openxmlformats.org/officeDocument/2006/relationships/hyperlink" Target="https://dalil.kg/document/98479" TargetMode="External"/><Relationship Id="rIdiqzkjyrds2fae0wn6zfcf" Type="http://schemas.openxmlformats.org/officeDocument/2006/relationships/hyperlink" Target="https://dalil.kg/document/157870#pr" TargetMode="External"/><Relationship Id="rIdromek9qbty68udfj1evxo" Type="http://schemas.openxmlformats.org/officeDocument/2006/relationships/hyperlink" Target="https://dalil.kg/document/11945" TargetMode="External"/><Relationship Id="rIdn3op6gkkjzza-x3onr3jo" Type="http://schemas.openxmlformats.org/officeDocument/2006/relationships/hyperlink" Target="https://dalil.kg/document/98479" TargetMode="External"/><Relationship Id="rId8hapi5qmld1tfn506uvya" Type="http://schemas.openxmlformats.org/officeDocument/2006/relationships/hyperlink" Target="https://dalil.kg/document/11945#pr1" TargetMode="External"/><Relationship Id="rId-ilzxnskc9wdpritqk1ns" Type="http://schemas.openxmlformats.org/officeDocument/2006/relationships/hyperlink" Target="https://dalil.kg/document/11945#pr1" TargetMode="External"/><Relationship Id="rIdz2q7g-iqtqelbgsh3xbey" Type="http://schemas.openxmlformats.org/officeDocument/2006/relationships/hyperlink" Target="https://dalil.kg/document/11945#pr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7k_gb73kul2e-k0gz6e" Type="http://schemas.openxmlformats.org/officeDocument/2006/relationships/hyperlink" Target="https://dalil.kg/document/157870" TargetMode="External"/><Relationship Id="rId48mdyoaeqehml0f8q7h_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2026-09-24T03:06:04.694Z</dcterms:created>
  <dcterms:modified xsi:type="dcterms:W3CDTF">2026-09-24T03:06:04.694Z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