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7 декабря 2020 года № 595</w:t>
      </w:r>
    </w:p>
    <w:p>
      <w:pPr>
        <w:spacing w:after="480" w:before="200"/>
        <w:jc w:val="center"/>
      </w:pPr>
      <w:r>
        <w:rPr>
          <w:rFonts w:ascii="Arial" w:cs="Arial" w:eastAsia="Arial" w:hAnsi="Arial"/>
          <w:b/>
          <w:bCs/>
          <w:sz w:val="28"/>
          <w:szCs w:val="28"/>
        </w:rPr>
        <w:t xml:space="preserve">О внесении изменения в постановление Правительства Кыргызской Республики "Об утверждении такс для исчисления размера взысканий за ущерб, причиненный объектам животного и растительного мира, мумиесодержащему минеральному сырью и грибам юридическими и физическими лицами" от 3 мая 2013 года № 224</w:t>
      </w:r>
    </w:p>
    <w:p>
      <w:pPr>
        <w:spacing w:after="60"/>
        <w:ind w:firstLine="567"/>
        <w:jc w:val="both"/>
      </w:pPr>
      <w:r>
        <w:rPr>
          <w:rFonts w:ascii="Arial" w:cs="Arial" w:eastAsia="Arial" w:hAnsi="Arial"/>
          <w:sz w:val="24"/>
          <w:szCs w:val="24"/>
        </w:rPr>
        <w:t xml:space="preserve">В целях обеспечения сохранения биологического разнообразия, усиления ответственности за незаконное использование объектов животного мира, в том числе эндемичных и занесенных в Красную книгу Кыргызской Республики, соблюдения требований законодательства Кыргызской Республики в сфере охраны окружающей среды и природопользования, в соответствии со статьями </w:t>
      </w:r>
      <w:hyperlink w:history="1" r:id="rIduxpmzy6ck01hjrcovof2u">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r1uvxmattot36icuvvlai">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vskurcbnd_892pdk75oo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такс для исчисления размера взысканий за ущерб, причиненный объектам животного и растительного мира, мумиесодержащему минеральному сырью и грибам юридическими и физическими лицами" от 3 мая 2013 года № 224 следующее изменение:</w:t>
      </w:r>
    </w:p>
    <w:p>
      <w:pPr>
        <w:spacing w:after="60"/>
        <w:ind w:firstLine="567"/>
        <w:jc w:val="both"/>
      </w:pPr>
      <w:r>
        <w:rPr>
          <w:rFonts w:ascii="Arial" w:cs="Arial" w:eastAsia="Arial" w:hAnsi="Arial"/>
          <w:sz w:val="24"/>
          <w:szCs w:val="24"/>
        </w:rPr>
        <w:t xml:space="preserve">- </w:t>
      </w:r>
      <w:hyperlink w:history="1" r:id="rIdhv84y-tdo5e78k3o89m9l">
        <w:r>
          <w:rPr>
            <w:rFonts w:ascii="Arial" w:cs="Arial" w:eastAsia="Arial" w:hAnsi="Arial"/>
            <w:color w:val="1D4ED8"/>
            <w:sz w:val="24"/>
            <w:szCs w:val="24"/>
            <w:u w:val="single"/>
          </w:rPr>
          <w:t xml:space="preserve">таксы</w:t>
        </w:r>
      </w:hyperlink>
      <w:r>
        <w:rPr>
          <w:rFonts w:ascii="Arial" w:cs="Arial" w:eastAsia="Arial" w:hAnsi="Arial"/>
          <w:sz w:val="24"/>
          <w:szCs w:val="24"/>
        </w:rPr>
        <w:t xml:space="preserve"> для исчисления размера взысканий за ущерб, причиненный объектам животного мира на территории Кыргызской Республики юридическими и физическими лицами, утвержденные вышеуказанным </w:t>
      </w:r>
      <w:hyperlink w:history="1" r:id="rIdnewnpmc6ob6ezxawe9dk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3exr0bdch9nunl9peid5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5 января 2021 года № 1 (3180)</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А.Э. Новиков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rk5ucbu5tdw3dhocwbaz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224</w:t>
      </w:r>
    </w:p>
    <w:p>
      <w:pPr>
        <w:spacing w:after="400" w:before="400"/>
        <w:jc w:val="center"/>
      </w:pPr>
      <w:r>
        <w:rPr>
          <w:rFonts w:ascii="Arial" w:cs="Arial" w:eastAsia="Arial" w:hAnsi="Arial"/>
          <w:b/>
          <w:bCs/>
          <w:sz w:val="24"/>
          <w:szCs w:val="24"/>
        </w:rPr>
        <w:t xml:space="preserve">Таксы</w:t>
      </w:r>
      <w:r>
        <w:rPr>
          <w:rFonts w:ascii="Arial" w:cs="Arial" w:eastAsia="Arial" w:hAnsi="Arial"/>
          <w:b/>
          <w:bCs/>
          <w:sz w:val="24"/>
          <w:szCs w:val="24"/>
        </w:rPr>
        <w:t xml:space="preserve">
 для исчисления размера взысканий за ущерб, причиненный объектам животного мира на территории Кыргызской Республики юридическими и физическими лицами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 незаконную добычу (отстрел, отлов), в том числе с запечатлением на фото- и видеоаппаратуру и размещением на интернет-ресурсах и в средствах массовой информации, объектов животного мира (кроме рыб и речных раков), их приобретение, перевозку, содержание, переработку, хранение, использование, сбыт (реализацию), ввоз/вывоз в/за пределы Кыргызской Республики, за уничтожение иным способом объектов животного мира, разрушение среды их обитания, за каждое незаконно добытое или уничтоженное обитаемое гнездо, нору, логовище и другие убежища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(подвиды) животных</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такс за каждую особь (голову, шкурку, 1 экз.), независимо от возраста, размера, веса (в сомах)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Занесенные в Красную книгу Кыргызской Республики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1. Млекопитающие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 снежный (илбирс)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Баран горный (архар), медведь бурый, олень благородный (марал), джейран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 красный, манул, рысь</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Выдра среднеазиатская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Сурок Мензбира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Дикобраз индийский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Куница каменная, перевязка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 длинноиглый, кутора обыкновенная, рукокрылые (подковоносы бухарский и малый, широкоушка азиатская, стрелоух белобрюхий и складчатогуб широкоухий), тушканчики (малый, прыгун и Северцова)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2. Птицы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Авдотка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Аист белый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Аист черный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Балобан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Баклан малый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Беркут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Бородач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Гриф снежный (гималайский, кумай)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Гриф черный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Гусь горный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Гагара чернозобая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Голубь белогрудый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Голубь бурый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Дрофа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Дрофа-красотка (джек)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Дятел белокрылый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Дятел большой пестрый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Журавль-красавка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Змееяд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Кречет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Колпица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Кроншнеп тонкоклювый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Крохаль длинноносый (средний)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Коростель</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Кречетка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Лунь степной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Лебедь-кликун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Могильник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Мухоловка райская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Неясыть серая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Орел-карлик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Орел степной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Орел ястребиный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Орлан-белохвост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Орлан-долгохвост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Подорлик большой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Пеликан кудрявый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Пеликан розовый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Пустельга степная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Рябок белобрюхий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Рябок чернобрюхий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Сапсан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Сокол рыжеголовый (пустынный, шахин)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Стрепет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Сип белоголовый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Скопа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Стервятник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Серпоклюв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Савка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Саджа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Тювик туркестанский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Тетерев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Тиркушка степная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Фламинго обыкновенный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Филин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Хохотун черноголовый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Чернеть белоглазая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3. Амфибии и рептилии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Варан серый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Гадюка степная Ренарда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Жаба зеленая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Желтопузик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Круглоголовка Саид-Алиева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Лягушка центральноазиатская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Полоз пятнистый или диадемовый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Сцинк длинноногий Шнайдера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Удавчик восточный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Черепаха среднеазиатская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4. Членистоногие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Отнесенные к I категории угрозы исчезновения (скакун-галатея и усач-киргизобия)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Отнесенные к II категории угрозы исчезновения (паук Трихолатис реликтовая, булавобрюх заметный, подвид увенчанный, дыбка степная, брызгун ферганский, брызгун степной, усач Чичерина, желтушка Христофа, аполлон локсиас, подвид ташкорооский, алексанор, подвид иудеус, мегалодонт Кузнецова, оса Полохрум азиатская и амазонка-россомирмекс); отнесенные к III категории угрозы исчезновения (аполлон обыкновенный, подвид Мерцбахера, ктырь гигантский, рогохвост Сах и оса Мазарис длинноусая)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Не занесенные в Красную книгу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Козерог</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Косуля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Сайгак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Корсак, лисица, барсуки (европейский и тяньшанский)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Норка, солонгой, хорь степной, горностай, ласка, енот-полоскун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Тушканчики большой и мохноногий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 камышовый, кот степной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Заяц</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Суслики, ондатра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Летучие мыши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Баклан большой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Голуби (кроме доместицированного сизого голубя), горлицы, кулики, пастушковые, перепел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Куропатки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Совы, хищные птицы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Цапли (белая, серая, рыжая), выпи (большая, малая)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Певчие птицы всех видов (кроме ворон серой и черной, грача, сороки, майны)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Каравайка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Лебедь-шипун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Лебедь малый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Поганки, крачки, кукушки, козодой, стрижи, удод, поморники, чайки, сизоворонки, щурки, зимородок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Змеи (кроме водяного ужа и гюрзы) агамовые ящерицы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Уж водяной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Гюрза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Лягушка озерная, жаба Певцова, ящерицы (кроме агамовых)</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Ракообразные (кроме речного рака), беззубки, улитки съедобные, пиявки, черви дождевые, водные кормовые объекты: трубочник и другие тубифициды, мотыль, дафнии, бокоплавы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десятикратном размере от ставок платы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За разрушение локальной среды обитания животных и нанесение иного косвенного ущерба природным популяциям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нарушений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Таксы (в сомах)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локальной среды обитания видов беспозвоночных, амфибий и рептилий, занесенных в Красную книгу Кыргызской Республики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 за каждый вид, которому был причинен ущерб</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локальной среды обитания видов беспозвоночных, амфибий и рептилий, являющихся в Кыргызской Республике уязвимыми локальными эндемиками или уникальными реликтами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 за каждый вид, которому был причинен ущерб</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каждое изъятое из гнезд яйцо или за каждый эмбрион незаконно добытых или уничтоженных самок наземных позвоночных, занесенных в Красную книгу Кыргызской Республики, взыскивается сумма ущерба в соответствии с таксами для исчисления размера взысканий за ущерб, причиненный объектам животного мира на территории Кыргызской Республики юридическими и физическими лицами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процентов от размера ущерба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каждое изъятое из гнезда яйцо видов птиц, не занесенных в Красную книгу Кыргызской Республики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уничтожение, разорение нор, логовищ (кроме волчьих и шакальих) и гнезд диких птиц, не занесенных в Красную книгу Кыргызской Республики (за 1 экз.)</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уничтожение или повреждение муравейников (за 1 экз.)</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повреждение и уничтожение кормушек и солонцов для зверей, вывесок, аншлагов, охотничьих землянок, опознавательных и других установленных в угодьях сооружений, предназначенных для диких животных, и знаков, содержащих информацию природоохранной тематики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размере двадцатикратной стоимости этих сооружений</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За незаконную добычу (отстрел, отлов), в том числе с запечатлением на фото- и видеоаппаратуру и размещением на интернет-ресурсах и в средствах массовой информации, объектов животного мира (кроме рыб и речных раков), за уничтожение иным способом объектов животного мира, разрушение среды их обитания, за каждое незаконно добытое или уничтоженное обитаемое гнездо, нору, логовище и другие убежища на территории государственных природных заповедников, государственных природных парков, государственных заказников и других особо охраняемых природных территорий Кыргызской Республики размер взыскания увеличивается вдвое.</w:t>
      </w:r>
    </w:p>
    <w:p>
      <w:pPr>
        <w:spacing w:after="60"/>
        <w:ind w:firstLine="567"/>
        <w:jc w:val="both"/>
      </w:pPr>
      <w:r>
        <w:rPr>
          <w:rFonts w:ascii="Arial" w:cs="Arial" w:eastAsia="Arial" w:hAnsi="Arial"/>
          <w:sz w:val="24"/>
          <w:szCs w:val="24"/>
        </w:rPr>
        <w:t xml:space="preserve">2. За незаконную добычу (отстрел, отлов), в том числе с запечатлением на фото- и видеоаппаратуру и размещением на интернет-ресурсах и в средствах массовой информации, объектов животного мира (кроме рыб и речных раков), их приобретение, перевозку, содержание, переработку, хранение, использование, сбыт (реализацию), ввоз/вывоз в/за пределы Кыргызской Республики, а также за уничтожение иным способом объектов животного мира, разрушение среды их обитания, за каждое незаконно добытое или уничтоженное обитаемое гнездо, нору, логовище и другие убежища на территории Кыргызской Республики иностранными юридическими и физическими лицами размер взыскания увеличивается втрое.</w:t>
      </w:r>
    </w:p>
    <w:p>
      <w:pPr>
        <w:spacing w:after="60"/>
        <w:ind w:firstLine="567"/>
        <w:jc w:val="both"/>
      </w:pPr>
      <w:r>
        <w:rPr>
          <w:rFonts w:ascii="Arial" w:cs="Arial" w:eastAsia="Arial" w:hAnsi="Arial"/>
          <w:sz w:val="24"/>
          <w:szCs w:val="24"/>
        </w:rPr>
        <w:t xml:space="preserve">3. Под локальной средой обитания понимается ограниченный по площади (до 10 га) участок с экосистемой (или экосистемами), отделенный от подобных, являющийся местом относительно постоянного пребывания популяции какого-либо вида животных (обычно некрупного размера, т.к. популяции крупных подвижных животных не имеют четкой пространственной привязанности к небольшим по площади участкам территории и локальным экосистемам).".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cg2hdxwf_olfr6q1dwpi">
      <w:r>
        <w:rPr>
          <w:rFonts w:ascii="Arial" w:cs="Arial" w:eastAsia="Arial" w:hAnsi="Arial"/>
          <w:color w:val="132D3F"/>
          <w:sz w:val="16"/>
          <w:szCs w:val="16"/>
          <w:u w:val="single"/>
        </w:rPr>
        <w:t xml:space="preserve">dalil.kg/document/157890</w:t>
      </w:r>
    </w:hyperlink>
  </w:p>
  <w:p>
    <w:pPr>
      <w:spacing w:after="0" w:before="40"/>
      <w:jc w:val="center"/>
    </w:pPr>
    <w:hyperlink w:history="1" r:id="rIdtvupr2fsmrpolahphfmg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xpmzy6ck01hjrcovof2u" Type="http://schemas.openxmlformats.org/officeDocument/2006/relationships/hyperlink" Target="https://dalil.kg/document/203685#st_10" TargetMode="External"/><Relationship Id="rIdr1uvxmattot36icuvvlai" Type="http://schemas.openxmlformats.org/officeDocument/2006/relationships/hyperlink" Target="https://dalil.kg/document/203685#st_17" TargetMode="External"/><Relationship Id="rIdvskurcbnd_892pdk75ooq" Type="http://schemas.openxmlformats.org/officeDocument/2006/relationships/hyperlink" Target="https://dalil.kg/document/94337" TargetMode="External"/><Relationship Id="rIdhv84y-tdo5e78k3o89m9l" Type="http://schemas.openxmlformats.org/officeDocument/2006/relationships/hyperlink" Target="https://dalil.kg/document/94337#p5" TargetMode="External"/><Relationship Id="rIdnewnpmc6ob6ezxawe9dkh" Type="http://schemas.openxmlformats.org/officeDocument/2006/relationships/hyperlink" Target="https://dalil.kg/document/94337" TargetMode="External"/><Relationship Id="rId3exr0bdch9nunl9peid5m" Type="http://schemas.openxmlformats.org/officeDocument/2006/relationships/hyperlink" Target="https://dalil.kg/document/157890#pr" TargetMode="External"/><Relationship Id="rIdrk5ucbu5tdw3dhocwbazu" Type="http://schemas.openxmlformats.org/officeDocument/2006/relationships/hyperlink" Target="https://dalil.kg/document/9433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cg2hdxwf_olfr6q1dwpi" Type="http://schemas.openxmlformats.org/officeDocument/2006/relationships/hyperlink" Target="https://dalil.kg/document/157890" TargetMode="External"/><Relationship Id="rIdtvupr2fsmrpolahphfmg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2026-09-24T15:13:44.084Z</dcterms:created>
  <dcterms:modified xsi:type="dcterms:W3CDTF">2026-09-24T15:13:44.084Z</dcterms:modified>
</cp:coreProperties>
</file>

<file path=docProps/custom.xml><?xml version="1.0" encoding="utf-8"?>
<Properties xmlns="http://schemas.openxmlformats.org/officeDocument/2006/custom-properties" xmlns:vt="http://schemas.openxmlformats.org/officeDocument/2006/docPropsVTypes"/>
</file>