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2020 года № 625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главы 61 Налогового кодекса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главы 61 Налогового кодекса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85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86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 заполнения и представления отчета по налогу на майнинг FORM STI-163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форму</w:t>
      </w:r>
      <w:r>
        <w:rPr>
          <w:rFonts w:ascii="Arial" w:cs="Arial" w:eastAsia="Arial" w:hAnsi="Arial"/>
          <w:sz w:val="24"/>
          <w:szCs w:val="24"/>
        </w:rPr>
        <w:t xml:space="preserve"> отчета по налогу на майнинг FORM STI-163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и Порядка по администрированию налогов" от 7 апреля 2011 года № 144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порядке налоговой регистрации налогоплательщиков в Кыргызской Республике,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Налогоплательщик, намеренный применять режим уплаты налога на майнинг, обязан подать заявление о его регистрации как плательщика налога на майнинг в налоговый орган по месту налоговой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Налоговый орган после принятия решения об уплате налогоплательщиком налога на майнинг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информации о применении режима уплаты налога на майнинг в регистрационные сведения о налогоплательщике;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заполнение регистрационной карты налогоплательщика по форме FORM STI-025;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вручение (направление) 1 экземпляра регистрационной карты налогоплательщику.";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января 2021 года № 1 (3180)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fhraejpoqljjs_-vv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dalil.kg/document/157902</w:t>
      </w:r>
    </w:hyperlink>
  </w:p>
  <w:p>
    <w:pPr>
      <w:spacing w:after="0" w:before="40"/>
      <w:jc w:val="center"/>
    </w:pPr>
    <w:hyperlink w:history="1" r:id="rIdbh0qbgwlhmftfy8g0ev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fhraejpoqljjs_-vvhn" Type="http://schemas.openxmlformats.org/officeDocument/2006/relationships/hyperlink" Target="https://dalil.kg/document/157902" TargetMode="External"/><Relationship Id="rIdbh0qbgwlhmftfy8g0ev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2026-09-24T10:27:37.787Z</dcterms:created>
  <dcterms:modified xsi:type="dcterms:W3CDTF">2026-09-24T10:27:37.787Z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