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15 сентября 2020 года № 486</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вопросах лицензирования права пользования недрами" от 29 ноября 2018 года № 561</w:t>
      </w:r>
    </w:p>
    <w:p>
      <w:pPr>
        <w:spacing w:after="60"/>
        <w:ind w:firstLine="567"/>
        <w:jc w:val="both"/>
      </w:pPr>
      <w:r>
        <w:rPr>
          <w:rFonts w:ascii="Arial" w:cs="Arial" w:eastAsia="Arial" w:hAnsi="Arial"/>
          <w:sz w:val="24"/>
          <w:szCs w:val="24"/>
        </w:rPr>
        <w:t xml:space="preserve">В целях приведения нормативных правовых актов в сфере недропользования в соответствие с </w:t>
      </w:r>
      <w:hyperlink w:history="1" r:id="rIdmymkpxvkjpbxphxxy_1r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повышения прозрачности системы предоставления права пользования недрами, реализации требований международного стандарта Инициативы прозрачности добывающих отраслей (ИПДО), в соответствии со статьями </w:t>
      </w:r>
      <w:hyperlink w:history="1" r:id="rId7sclf8ybv52h99e9bvcpc">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rnfh0yfshwgn5mng-rk2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r9sly1pbqdsq0lh2pv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лицензирования права пользования недрами" от 29 ноября 2018 года № 561 следующие изменения:</w:t>
      </w:r>
    </w:p>
    <w:p>
      <w:pPr>
        <w:spacing w:after="60"/>
        <w:ind w:firstLine="567"/>
        <w:jc w:val="both"/>
      </w:pPr>
      <w:r>
        <w:rPr>
          <w:rFonts w:ascii="Arial" w:cs="Arial" w:eastAsia="Arial" w:hAnsi="Arial"/>
          <w:sz w:val="24"/>
          <w:szCs w:val="24"/>
        </w:rPr>
        <w:t xml:space="preserve">1) пункт 1 дополнить абзацем шестым следующего содержания:</w:t>
      </w:r>
    </w:p>
    <w:p>
      <w:pPr>
        <w:spacing w:after="60"/>
        <w:ind w:firstLine="567"/>
        <w:jc w:val="both"/>
      </w:pPr>
      <w:r>
        <w:rPr>
          <w:rFonts w:ascii="Arial" w:cs="Arial" w:eastAsia="Arial" w:hAnsi="Arial"/>
          <w:sz w:val="24"/>
          <w:szCs w:val="24"/>
        </w:rPr>
        <w:t xml:space="preserve">" - </w:t>
      </w:r>
      <w:hyperlink w:history="1" r:id="rIdyrfqb01rs92kr7ck8yze0">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информации (сведений) о бенефициарах недропользователей и/или заявителей на получение права пользования недрами согласно приложению 5.";</w:t>
      </w:r>
    </w:p>
    <w:p>
      <w:pPr>
        <w:spacing w:after="60"/>
        <w:ind w:firstLine="567"/>
        <w:jc w:val="both"/>
      </w:pPr>
      <w:r>
        <w:rPr>
          <w:rFonts w:ascii="Arial" w:cs="Arial" w:eastAsia="Arial" w:hAnsi="Arial"/>
          <w:sz w:val="24"/>
          <w:szCs w:val="24"/>
        </w:rPr>
        <w:t xml:space="preserve">2) дополнить </w:t>
      </w:r>
      <w:hyperlink w:history="1" r:id="rIde489rnfo4cngrod8_wlha">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в редакции согласно </w:t>
      </w:r>
      <w:hyperlink w:history="1" r:id="rIdrdde2shwg5wvbxmvahnu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в </w:t>
      </w:r>
      <w:hyperlink w:history="1" r:id="rIdmth4uzr3c4r5rdnoheus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лицензирования недропользования, утвержденном указанным </w:t>
      </w:r>
      <w:hyperlink w:history="1" r:id="rIdskgliwxuni8eipqzoauu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девятый пункта 14 изложить в следующей редакции:</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настоящим Положением.";</w:t>
      </w:r>
    </w:p>
    <w:p>
      <w:pPr>
        <w:spacing w:after="60"/>
        <w:ind w:firstLine="567"/>
        <w:jc w:val="both"/>
      </w:pPr>
      <w:r>
        <w:rPr>
          <w:rFonts w:ascii="Arial" w:cs="Arial" w:eastAsia="Arial" w:hAnsi="Arial"/>
          <w:sz w:val="24"/>
          <w:szCs w:val="24"/>
        </w:rPr>
        <w:t xml:space="preserve">- дополнить </w:t>
      </w:r>
      <w:hyperlink w:history="1" r:id="rIdsnb5cb0xudo916ds8pz3s">
        <w:r>
          <w:rPr>
            <w:rFonts w:ascii="Arial" w:cs="Arial" w:eastAsia="Arial" w:hAnsi="Arial"/>
            <w:color w:val="1D4ED8"/>
            <w:sz w:val="24"/>
            <w:szCs w:val="24"/>
            <w:u w:val="single"/>
          </w:rPr>
          <w:t xml:space="preserve">главой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пунктами 21</w:t>
      </w:r>
      <w:r>
        <w:rPr>
          <w:rFonts w:ascii="Arial" w:cs="Arial" w:eastAsia="Arial" w:hAnsi="Arial"/>
          <w:sz w:val="24"/>
          <w:szCs w:val="24"/>
        </w:rPr>
        <w:t xml:space="preserve">1</w:t>
      </w:r>
      <w:r>
        <w:rPr>
          <w:rFonts w:ascii="Arial" w:cs="Arial" w:eastAsia="Arial" w:hAnsi="Arial"/>
          <w:sz w:val="24"/>
          <w:szCs w:val="24"/>
        </w:rPr>
        <w:t xml:space="preserve"> - 21</w:t>
      </w:r>
      <w:r>
        <w:rPr>
          <w:rFonts w:ascii="Arial" w:cs="Arial" w:eastAsia="Arial" w:hAnsi="Arial"/>
          <w:sz w:val="24"/>
          <w:szCs w:val="24"/>
        </w:rPr>
        <w:t xml:space="preserve">15</w:t>
      </w:r>
      <w:r>
        <w:rPr>
          <w:rFonts w:ascii="Arial" w:cs="Arial" w:eastAsia="Arial" w:hAnsi="Arial"/>
          <w:sz w:val="24"/>
          <w:szCs w:val="24"/>
        </w:rPr>
        <w:t xml:space="preserve"> в редакции согласно </w:t>
      </w:r>
      <w:hyperlink w:history="1" r:id="rIdiziogotsvkwmxgkbeje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если заявителем не представлена информация (сведения) о бенефициарах в порядке, установленном настоящим Положением;";</w:t>
      </w:r>
    </w:p>
    <w:p>
      <w:pPr>
        <w:spacing w:after="60"/>
        <w:ind w:firstLine="567"/>
        <w:jc w:val="both"/>
      </w:pPr>
      <w:r>
        <w:rPr>
          <w:rFonts w:ascii="Arial" w:cs="Arial" w:eastAsia="Arial" w:hAnsi="Arial"/>
          <w:sz w:val="24"/>
          <w:szCs w:val="24"/>
        </w:rPr>
        <w:t xml:space="preserve">абзац шестой признать утратившим силу;</w:t>
      </w:r>
    </w:p>
    <w:p>
      <w:pPr>
        <w:spacing w:after="60"/>
        <w:ind w:firstLine="567"/>
        <w:jc w:val="both"/>
      </w:pPr>
      <w:r>
        <w:rPr>
          <w:rFonts w:ascii="Arial" w:cs="Arial" w:eastAsia="Arial" w:hAnsi="Arial"/>
          <w:sz w:val="24"/>
          <w:szCs w:val="24"/>
        </w:rPr>
        <w:t xml:space="preserve">4) в </w:t>
      </w:r>
      <w:hyperlink w:history="1" r:id="rIdnzrlkq-utpapzvqnnq9n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утвержденном указанным </w:t>
      </w:r>
      <w:hyperlink w:history="1" r:id="rIdnotbnwkmxymfascheqw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21 дополнить абзацем одиннадцатым следующего содержания:</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Положением о порядке лицензирования недропользования.";</w:t>
      </w:r>
    </w:p>
    <w:p>
      <w:pPr>
        <w:spacing w:after="60"/>
        <w:ind w:firstLine="567"/>
        <w:jc w:val="both"/>
      </w:pPr>
      <w:r>
        <w:rPr>
          <w:rFonts w:ascii="Arial" w:cs="Arial" w:eastAsia="Arial" w:hAnsi="Arial"/>
          <w:sz w:val="24"/>
          <w:szCs w:val="24"/>
        </w:rPr>
        <w:t xml:space="preserve">5) в </w:t>
      </w:r>
      <w:hyperlink w:history="1" r:id="rId5pvsf6nk7cj8lmvk06xo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проведения аукциона на право пользования недрами, утвержденном указанным </w:t>
      </w:r>
      <w:hyperlink w:history="1" r:id="rIdnjq0js9safwqoumjpfe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17 дополнить абзацем девятым следующего содержания:</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Положением о порядке лицензирования недропользования.".</w:t>
      </w:r>
    </w:p>
    <w:p>
      <w:pPr>
        <w:spacing w:after="60"/>
        <w:ind w:firstLine="567"/>
        <w:jc w:val="both"/>
      </w:pPr>
      <w:r>
        <w:rPr>
          <w:rFonts w:ascii="Arial" w:cs="Arial" w:eastAsia="Arial" w:hAnsi="Arial"/>
          <w:sz w:val="24"/>
          <w:szCs w:val="24"/>
        </w:rPr>
        <w:t xml:space="preserve">2. Недропользователи, получившие лицензии на право пользования недрами до вступления в силу настоящего постановления, обязаны представить информацию (сведения) о бенефициарах в течение 6 месяцев с даты вступления в силу настоящего постановления.</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s5js8wmzkrgqqtc7gjhrz">
        <w:r>
          <w:rPr>
            <w:rFonts w:ascii="Arial" w:cs="Arial" w:eastAsia="Arial" w:hAnsi="Arial"/>
            <w:color w:val="1D4ED8"/>
            <w:sz w:val="24"/>
            <w:szCs w:val="24"/>
            <w:u w:val="single"/>
          </w:rPr>
          <w:t xml:space="preserve">Приложение</w:t>
        </w:r>
        <w:r>
          <w:rPr>
            <w:rFonts w:ascii="Arial" w:cs="Arial" w:eastAsia="Arial" w:hAnsi="Arial"/>
            <w:color w:val="1D4ED8"/>
            <w:sz w:val="24"/>
            <w:szCs w:val="24"/>
            <w:u w:val="single"/>
          </w:rPr>
          <w:t xml:space="preserve"> 5</w:t>
        </w:r>
      </w:hyperlink>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(сведения) о бенефициарах недропользователей и/или заявителей на получение права пользования недрами</w:t>
      </w:r>
    </w:p>
    <w:p>
      <w:pPr>
        <w:spacing w:after="60" w:before="200"/>
        <w:ind w:firstLine="567"/>
        <w:jc w:val="both"/>
      </w:pPr>
      <w:r>
        <w:rPr>
          <w:rFonts w:ascii="Arial" w:cs="Arial" w:eastAsia="Arial" w:hAnsi="Arial"/>
          <w:b/>
          <w:bCs/>
          <w:sz w:val="24"/>
          <w:szCs w:val="24"/>
        </w:rPr>
        <w:t xml:space="preserve">Раздел 1. Информация (сведения) о недропользователе и/или заявителе на получение права пользования недрами:</w:t>
      </w:r>
    </w:p>
    <w:p>
      <w:pPr>
        <w:spacing w:after="60"/>
        <w:ind w:firstLine="567"/>
        <w:jc w:val="both"/>
      </w:pPr>
      <w:r>
        <w:rPr>
          <w:rFonts w:ascii="Arial" w:cs="Arial" w:eastAsia="Arial" w:hAnsi="Arial"/>
          <w:sz w:val="24"/>
          <w:szCs w:val="24"/>
        </w:rPr>
        <w:t xml:space="preserve">1. Полное наименование (ФИО) недропользователя и/или заявителя на получение права пользования недрами: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Юридический адрес:</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3. Дата первичной государственной регистрации, орган и номер государственной регистрации: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4. ИНН (ПИН) (заполняется недропользователями/заявителями, зарегистрированными в Кыргызской Республике):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5. ФИО, должность руководителя: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6. Имеются ли у недропользователя и/или заявителя на получение права пользования недрами бенефициары, отвечающие признакам, определенным пунктом 1 </w:t>
      </w:r>
      <w:hyperlink w:history="1" r:id="rIdreoy71ggfyp_x_chbuafi">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Да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Нет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120" w:before="200"/>
        <w:ind w:firstLine="567"/>
        <w:jc w:val="both"/>
      </w:pPr>
      <w:r>
        <w:rPr>
          <w:rFonts w:ascii="Arial" w:cs="Arial" w:eastAsia="Arial" w:hAnsi="Arial"/>
          <w:b/>
          <w:bCs/>
          <w:sz w:val="24"/>
          <w:szCs w:val="24"/>
        </w:rPr>
        <w:t xml:space="preserve">Раздел 2. Информация (сведения) о бенефициарах недропользователя и/или заявителя на получение права пользования недрами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710"/>
        <w:gridCol w:w="1439"/>
        <w:gridCol w:w="1350"/>
        <w:gridCol w:w="1964"/>
        <w:gridCol w:w="1970"/>
        <w:gridCol w:w="1390"/>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бенефициара (либо полное наименование государства, являющегося бенефициаром)</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участия/акций (прямо и косвенно) (в процентах)</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голосов в высшем органе управления (прямо и косвенно) (в процентах)</w:t>
            </w:r>
          </w:p>
        </w:tc>
        <w:tc>
          <w:tcPr>
            <w:tcW w:type="dxa" w:w="19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Полномочия по назначению/отзыву членов органов управления (прямо и косвенно) (да/нет)</w:t>
            </w:r>
          </w:p>
        </w:tc>
        <w:tc>
          <w:tcPr>
            <w:tcW w:type="dxa" w:w="19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Паспортные данные (дата и год рождения, гражданство, номер, дата и орган выдачи документа, удостоверяющего личность)</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Контактный адрес, контактный номер телефона, адрес электронной почты)</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before="200"/>
        <w:ind w:firstLine="567"/>
        <w:jc w:val="both"/>
      </w:pPr>
      <w:r>
        <w:rPr>
          <w:rFonts w:ascii="Arial" w:cs="Arial" w:eastAsia="Arial" w:hAnsi="Arial"/>
          <w:b/>
          <w:bCs/>
          <w:sz w:val="24"/>
          <w:szCs w:val="24"/>
        </w:rPr>
        <w:t xml:space="preserve">Раздел 3. Информация (сведения) о бенефициарах, имеющих признаки публичного должностного лица</w:t>
      </w:r>
    </w:p>
    <w:p>
      <w:pPr>
        <w:spacing w:after="60"/>
        <w:ind w:firstLine="567"/>
        <w:jc w:val="both"/>
      </w:pPr>
      <w:r>
        <w:rPr>
          <w:rFonts w:ascii="Arial" w:cs="Arial" w:eastAsia="Arial" w:hAnsi="Arial"/>
          <w:sz w:val="24"/>
          <w:szCs w:val="24"/>
        </w:rPr>
        <w:t xml:space="preserve">1. Имеются ли среди бенефициаров недропользователя и/или заявителя на получение права пользования недрами публичные должностные лица, обладающие в соответствии с </w:t>
      </w:r>
      <w:hyperlink w:history="1" r:id="rId19z8nn-z33l-_h7po3sx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признаками одного из следующих лиц:</w:t>
      </w:r>
    </w:p>
    <w:p>
      <w:pPr>
        <w:spacing w:after="60"/>
        <w:ind w:firstLine="567"/>
        <w:jc w:val="both"/>
      </w:pPr>
      <w:r>
        <w:rPr>
          <w:rFonts w:ascii="Arial" w:cs="Arial" w:eastAsia="Arial" w:hAnsi="Arial"/>
          <w:sz w:val="24"/>
          <w:szCs w:val="24"/>
        </w:rPr>
        <w:t xml:space="preserve">1) иностранное публичное должностное лицо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 и/или</w:t>
      </w:r>
    </w:p>
    <w:p>
      <w:pPr>
        <w:spacing w:after="60"/>
        <w:ind w:firstLine="567"/>
        <w:jc w:val="both"/>
      </w:pPr>
      <w:r>
        <w:rPr>
          <w:rFonts w:ascii="Arial" w:cs="Arial" w:eastAsia="Arial" w:hAnsi="Arial"/>
          <w:sz w:val="24"/>
          <w:szCs w:val="24"/>
        </w:rPr>
        <w:t xml:space="preserve">2) национальное публичное должностное лицо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Кыргызской Республики,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 и/или</w:t>
      </w:r>
    </w:p>
    <w:p>
      <w:pPr>
        <w:spacing w:after="120"/>
        <w:ind w:firstLine="567"/>
        <w:jc w:val="both"/>
      </w:pPr>
      <w:r>
        <w:rPr>
          <w:rFonts w:ascii="Arial" w:cs="Arial" w:eastAsia="Arial" w:hAnsi="Arial"/>
          <w:sz w:val="24"/>
          <w:szCs w:val="24"/>
        </w:rPr>
        <w:t xml:space="preserve">3) публичное должностное лицо международной организации - высшее должностное лицо международной организации, которому доверены или были доверены важные функции международной организацией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Да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Нет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before="120"/>
        <w:ind w:firstLine="567"/>
        <w:jc w:val="both"/>
      </w:pPr>
      <w:r>
        <w:rPr>
          <w:rFonts w:ascii="Arial" w:cs="Arial" w:eastAsia="Arial" w:hAnsi="Arial"/>
          <w:sz w:val="24"/>
          <w:szCs w:val="24"/>
        </w:rPr>
        <w:t xml:space="preserve">2. В случае наличия публичных должностных лиц, указать следующую информацию (сведения):</w:t>
      </w:r>
    </w:p>
    <w:p>
      <w:pPr>
        <w:spacing w:after="60"/>
        <w:ind w:firstLine="567"/>
        <w:jc w:val="both"/>
      </w:pPr>
      <w:r>
        <w:rPr>
          <w:rFonts w:ascii="Arial" w:cs="Arial" w:eastAsia="Arial" w:hAnsi="Arial"/>
          <w:sz w:val="24"/>
          <w:szCs w:val="24"/>
        </w:rPr>
        <w:t xml:space="preserve">1) Ф.И.О. бенефициара - публичного должностного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Должность бенефициара - публичного должностного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3) Дата получения должности: ____/____/____</w:t>
      </w:r>
    </w:p>
    <w:p>
      <w:pPr>
        <w:spacing w:after="120"/>
        <w:ind w:firstLine="567"/>
        <w:jc w:val="both"/>
      </w:pPr>
      <w:r>
        <w:rPr>
          <w:rFonts w:ascii="Arial" w:cs="Arial" w:eastAsia="Arial" w:hAnsi="Arial"/>
          <w:sz w:val="24"/>
          <w:szCs w:val="24"/>
        </w:rPr>
        <w:t xml:space="preserve">4) Дата оставления должности (если применимо): ____/____/____</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before="200"/>
        <w:ind w:firstLine="567"/>
        <w:jc w:val="both"/>
      </w:pPr>
      <w:r>
        <w:rPr>
          <w:rFonts w:ascii="Arial" w:cs="Arial" w:eastAsia="Arial" w:hAnsi="Arial"/>
          <w:b/>
          <w:bCs/>
          <w:sz w:val="24"/>
          <w:szCs w:val="24"/>
        </w:rPr>
        <w:t xml:space="preserve">Раздел 4. Информация (сведения) о публичных компаниях</w:t>
      </w:r>
    </w:p>
    <w:p>
      <w:pPr>
        <w:spacing w:after="120"/>
        <w:ind w:firstLine="567"/>
        <w:jc w:val="both"/>
      </w:pPr>
      <w:r>
        <w:rPr>
          <w:rFonts w:ascii="Arial" w:cs="Arial" w:eastAsia="Arial" w:hAnsi="Arial"/>
          <w:sz w:val="24"/>
          <w:szCs w:val="24"/>
        </w:rPr>
        <w:t xml:space="preserve">1. Являются ли недропользователь и/или заявитель на получение права пользования недрами либо их акционеры или участники (включая вышестоящих прямых или косвенных акционеров или участников недропользователя и/или заявителя на получение права пользования недрами) публичной компанией, акции которой торгуются на действующей регулируемой фондовой бирже в Кыргызской Республике или иностранном государстве (далее - публичная компания)?</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Да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Нет (отметить галочкой)</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120" w:before="120"/>
        <w:ind w:firstLine="567"/>
        <w:jc w:val="both"/>
      </w:pPr>
      <w:r>
        <w:rPr>
          <w:rFonts w:ascii="Arial" w:cs="Arial" w:eastAsia="Arial" w:hAnsi="Arial"/>
          <w:sz w:val="24"/>
          <w:szCs w:val="24"/>
        </w:rPr>
        <w:t xml:space="preserve">2. В случае наличия указать следующую информацию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1929"/>
        <w:gridCol w:w="1400"/>
        <w:gridCol w:w="1191"/>
        <w:gridCol w:w="1836"/>
        <w:gridCol w:w="1433"/>
        <w:gridCol w:w="2009"/>
      </w:tblGrid>
      <w:tr>
        <w:tc>
          <w:tcPr>
            <w:tcW w:type="dxa" w:w="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 юридический адрес публичной компании (прямо или косвенно владеющей долями участия/акциями недропользователя, заявителя)</w:t>
            </w:r>
          </w:p>
        </w:tc>
        <w:tc>
          <w:tcPr>
            <w:tcW w:type="dxa" w:w="14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участия/акций (прямо и косвенно) (в процентах)</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голосов в высшем органе управления (прямо и косвенно) (в процентах)</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Полномочия по назначению/отзыву членов органов управления (прямо и косвенно) (да/нет)</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фондовой биржи и ссылка на веб-сайт фондовой биржи</w:t>
            </w:r>
          </w:p>
        </w:tc>
        <w:tc>
          <w:tcPr>
            <w:tcW w:type="dxa" w:w="20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код публичной компании на фондовой бирже и ссылка на веб-страницу публичной компании на веб-сайте фондовой биржи</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(подпись)</w:t>
      </w:r>
    </w:p>
    <w:p>
      <w:pPr>
        <w:spacing w:after="60" w:before="200"/>
        <w:ind w:firstLine="567"/>
        <w:jc w:val="both"/>
      </w:pPr>
      <w:r>
        <w:rPr>
          <w:rFonts w:ascii="Arial" w:cs="Arial" w:eastAsia="Arial" w:hAnsi="Arial"/>
          <w:b/>
          <w:bCs/>
          <w:sz w:val="24"/>
          <w:szCs w:val="24"/>
        </w:rPr>
        <w:t xml:space="preserve">Раздел 5. Подтверждение и подпись недропользователя и/или заявителя на получение права пользования недрами</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и нижеподписавшееся уполномоченное должностное лицо подтверждают, что при представлении настоящей информации получено согласие бенефициара(-ов) на обработку его(их) персональных данных в соответствии с требованиями законодательства Кыргызской Республики об информации персонального характера, а также вступивших в установленном законом порядке в силу международных договоров, участницей которых является Кыргызская Республика. Согласие бенефициара(-ов) предоставлено на осуществление любых действий в отношении его(их) персональных данных, включая (без ограничения) сбор, обработку, запись, систематизацию, накопление, актуализацию, хранение, распространение (в том числе, передачу третьим лицам), включение их данных в общедоступные массивы персональных данных (в том числе на официальном Интернет-сайте уполномоченного государственного органа по недропользованию), трансграничную передачу персональных данных, а также осуществление любых иных действий с персональными данными, предусмотренных законодательством Кыргызской Республики об информации персонального характера,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и нижеподписавшееся уполномоченное должностное лицо подтверждают, что информация (сведения) о бенефициарах, указанная в настоящей форме, является полной, точной и достоверной. За непредставление и представление недостоверной информации (сведений) о бенефициарах недропользователь и/или заявитель на получение права пользования недрами и нижеподписавшееся уполномоченное должностное лицо несут ответственность в соответствии с </w:t>
      </w:r>
      <w:hyperlink w:history="1" r:id="rIde06yyyw00or2gsvdtlh0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 М.П.   </w:t>
      </w:r>
    </w:p>
    <w:p>
      <w:pPr>
        <w:spacing w:after="120"/>
        <w:jc w:val="center"/>
      </w:pP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случае если у недропользователя и/или заявителя на получение права пользования недрами имеются бенефициары, отвечающие признакам, определенным пунктом 1 </w:t>
      </w:r>
      <w:hyperlink w:history="1" r:id="rId-susc6rbmfjplcwwhevwy">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 заполняются разделы 1-5 настоящей формы.</w:t>
      </w:r>
    </w:p>
    <w:p>
      <w:pPr>
        <w:spacing w:after="60"/>
        <w:ind w:firstLine="567"/>
        <w:jc w:val="both"/>
      </w:pPr>
      <w:r>
        <w:rPr>
          <w:rFonts w:ascii="Arial" w:cs="Arial" w:eastAsia="Arial" w:hAnsi="Arial"/>
          <w:sz w:val="24"/>
          <w:szCs w:val="24"/>
        </w:rPr>
        <w:t xml:space="preserve">2. В случае если у недропользователя и/или заявителя на получение права пользования недрами отсутствуют бенефициары, отвечающие признакам, определенным пунктом 1 </w:t>
      </w:r>
      <w:hyperlink w:history="1" r:id="rIdlwfro0fmlawvonlt3wgo3">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 заполняются разделы 1 и 5 настоящей формы.</w:t>
      </w:r>
    </w:p>
    <w:p>
      <w:pPr>
        <w:spacing w:after="60"/>
        <w:ind w:firstLine="567"/>
        <w:jc w:val="both"/>
      </w:pPr>
      <w:r>
        <w:rPr>
          <w:rFonts w:ascii="Arial" w:cs="Arial" w:eastAsia="Arial" w:hAnsi="Arial"/>
          <w:sz w:val="24"/>
          <w:szCs w:val="24"/>
        </w:rPr>
        <w:t xml:space="preserve">3. В случае если недропользователь и/или заявитель на получение права пользования недрами либо их акционеры или участники (включая вышестоящих прямых или косвенных акционеров или участников недропользователя и/или заявителя на получение права пользования недрами) являются публичной компанией, акции которой торгуются на действующей регулируемой фондовой бирже в Кыргызской Республике или иностранном государстве, вместо раздела 2 заполняется раздел 4 настоящей формы.</w:t>
      </w:r>
    </w:p>
    <w:p>
      <w:pPr>
        <w:spacing w:after="60"/>
        <w:ind w:firstLine="567"/>
        <w:jc w:val="both"/>
      </w:pPr>
      <w:r>
        <w:rPr>
          <w:rFonts w:ascii="Arial" w:cs="Arial" w:eastAsia="Arial" w:hAnsi="Arial"/>
          <w:sz w:val="24"/>
          <w:szCs w:val="24"/>
        </w:rPr>
        <w:t xml:space="preserve">4. Перечень информации (сведений) о бенефициарах, подлежащий опубликованию на официальном Интернет-сайте уполномоченного государственного органа по недропользованию, определен в пунктах 21</w:t>
      </w:r>
      <w:r>
        <w:rPr>
          <w:rFonts w:ascii="Arial" w:cs="Arial" w:eastAsia="Arial" w:hAnsi="Arial"/>
          <w:sz w:val="24"/>
          <w:szCs w:val="24"/>
        </w:rPr>
        <w:t xml:space="preserve">11</w:t>
      </w:r>
      <w:r>
        <w:rPr>
          <w:rFonts w:ascii="Arial" w:cs="Arial" w:eastAsia="Arial" w:hAnsi="Arial"/>
          <w:sz w:val="24"/>
          <w:szCs w:val="24"/>
        </w:rPr>
        <w:t xml:space="preserve"> - 21</w:t>
      </w:r>
      <w:r>
        <w:rPr>
          <w:rFonts w:ascii="Arial" w:cs="Arial" w:eastAsia="Arial" w:hAnsi="Arial"/>
          <w:sz w:val="24"/>
          <w:szCs w:val="24"/>
        </w:rPr>
        <w:t xml:space="preserve">12</w:t>
      </w:r>
      <w:r>
        <w:rPr>
          <w:rFonts w:ascii="Arial" w:cs="Arial" w:eastAsia="Arial" w:hAnsi="Arial"/>
          <w:sz w:val="24"/>
          <w:szCs w:val="24"/>
        </w:rPr>
        <w:t xml:space="preserve"> Положения о порядке лицензирования недропользования, утвержденного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5. Если какую-либо информацию (сведения) невозможно разместить полностью в соответствующем разделе настоящей формы, такая информация (сведения) о бенефициарах представляется по той же форме на отдельном (дополнительном) листе.".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00" w:before="200"/>
        <w:jc w:val="center"/>
      </w:pPr>
      <w:r>
        <w:rPr>
          <w:rFonts w:ascii="Arial" w:cs="Arial" w:eastAsia="Arial" w:hAnsi="Arial"/>
          <w:b/>
          <w:bCs/>
          <w:sz w:val="24"/>
          <w:szCs w:val="24"/>
        </w:rPr>
        <w:t xml:space="preserve">"</w:t>
      </w:r>
      <w:hyperlink w:history="1" r:id="rIdg49c5_jezvu-5b6bcxwun">
        <w:r>
          <w:rPr>
            <w:rFonts w:ascii="Arial" w:cs="Arial" w:eastAsia="Arial" w:hAnsi="Arial"/>
            <w:b/>
            <w:bCs/>
            <w:color w:val="1D4ED8"/>
            <w:sz w:val="24"/>
            <w:szCs w:val="24"/>
            <w:u w:val="single"/>
          </w:rPr>
          <w:t xml:space="preserve">2</w:t>
        </w:r>
        <w:r>
          <w:rPr>
            <w:rFonts w:ascii="Arial" w:cs="Arial" w:eastAsia="Arial" w:hAnsi="Arial"/>
            <w:b/>
            <w:bCs/>
            <w:color w:val="1D4ED8"/>
            <w:sz w:val="24"/>
            <w:szCs w:val="24"/>
            <w:u w:val="single"/>
          </w:rPr>
          <w:t xml:space="preserve">1</w:t>
        </w:r>
      </w:hyperlink>
      <w:r>
        <w:rPr>
          <w:rFonts w:ascii="Arial" w:cs="Arial" w:eastAsia="Arial" w:hAnsi="Arial"/>
          <w:b/>
          <w:bCs/>
          <w:sz w:val="24"/>
          <w:szCs w:val="24"/>
        </w:rPr>
        <w:t xml:space="preserve">. Порядок представления информации (сведений) о бенефициарах</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Недропользователь и/или заявитель на получение права пользования недрами представляет в уполномоченный государственный орган по недропользованию информацию (сведения) о бенефициарах недропользователя и/или заявителя на получение права пользования недрами (далее - информация (сведения) о бенефициарах), путем заполнения формы информации (сведений) о бенефициарах (далее - форма), утвержденной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В случае, предусмотренном пунктом 21</w:t>
      </w:r>
      <w:r>
        <w:rPr>
          <w:rFonts w:ascii="Arial" w:cs="Arial" w:eastAsia="Arial" w:hAnsi="Arial"/>
          <w:sz w:val="24"/>
          <w:szCs w:val="24"/>
        </w:rPr>
        <w:t xml:space="preserve">3</w:t>
      </w:r>
      <w:r>
        <w:rPr>
          <w:rFonts w:ascii="Arial" w:cs="Arial" w:eastAsia="Arial" w:hAnsi="Arial"/>
          <w:sz w:val="24"/>
          <w:szCs w:val="24"/>
        </w:rPr>
        <w:t xml:space="preserve"> настоящего Положения, к форме прилагаются документы, определенные вышеуказанным пунктом.</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случае если недропользователь и/или заявитель на получение права пользования недрами либо его акционер или участник являются публичной компанией (включая вышестоящих прямых или косвенных акционеров или участников недропользователя и/или заявителя на получение права пользования недрами), акции которой торгуются на действующей регулируемой фондовой бирже в Кыргызской Республике или иностранном государстве (далее - публичная компания), информация (сведения) о бенефициарах представляется за исключением информации (сведений) об акционерах публичной компании.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В случае если бенефициаром (либо одним из бенефициаров) недропользователя и/или заявителя на получение права пользования недрами является Кыргызская Республика или иностранное государство, к форме прилагается письмо-подтверждение либо иные документы, полученные от уполномоченных государственных или иных органов Кыргызской Республики или иностранного государства, подтверждающие, что бенефициаром (либо одним из бенефициаров) недропользователя и/или заявителя на получение права пользования недрами является Кыргызская Республика или иностранное государство, в которых должны быть указаны:</w:t>
      </w:r>
    </w:p>
    <w:p>
      <w:pPr>
        <w:spacing w:after="60"/>
        <w:ind w:firstLine="567"/>
        <w:jc w:val="both"/>
      </w:pPr>
      <w:r>
        <w:rPr>
          <w:rFonts w:ascii="Arial" w:cs="Arial" w:eastAsia="Arial" w:hAnsi="Arial"/>
          <w:sz w:val="24"/>
          <w:szCs w:val="24"/>
        </w:rPr>
        <w:t xml:space="preserve">- полное наименование государства, являющегося бенефициаром (либо одним из бенефициаров);</w:t>
      </w:r>
    </w:p>
    <w:p>
      <w:pPr>
        <w:spacing w:after="60"/>
        <w:ind w:firstLine="567"/>
        <w:jc w:val="both"/>
      </w:pPr>
      <w:r>
        <w:rPr>
          <w:rFonts w:ascii="Arial" w:cs="Arial" w:eastAsia="Arial" w:hAnsi="Arial"/>
          <w:sz w:val="24"/>
          <w:szCs w:val="24"/>
        </w:rPr>
        <w:t xml:space="preserve">- размер доли участия/акций, принадлежащих государству;</w:t>
      </w:r>
    </w:p>
    <w:p>
      <w:pPr>
        <w:spacing w:after="60"/>
        <w:ind w:firstLine="567"/>
        <w:jc w:val="both"/>
      </w:pPr>
      <w:r>
        <w:rPr>
          <w:rFonts w:ascii="Arial" w:cs="Arial" w:eastAsia="Arial" w:hAnsi="Arial"/>
          <w:sz w:val="24"/>
          <w:szCs w:val="24"/>
        </w:rPr>
        <w:t xml:space="preserve">- наименование и юридический адрес уполномоченного органа, выступающего в качестве бенефициара от имени государства (орган государственной власти, орган местного самоуправления или иной орган).</w:t>
      </w:r>
    </w:p>
    <w:p>
      <w:pPr>
        <w:spacing w:after="60"/>
        <w:ind w:firstLine="567"/>
        <w:jc w:val="both"/>
      </w:pPr>
      <w:r>
        <w:rPr>
          <w:rFonts w:ascii="Arial" w:cs="Arial" w:eastAsia="Arial" w:hAnsi="Arial"/>
          <w:sz w:val="24"/>
          <w:szCs w:val="24"/>
        </w:rPr>
        <w:t xml:space="preserve">Под государством-бенефициаром понимается Кыргызская Республика или иностранное государство (в том числе органы государственной власти, органы местного самоуправления и иные органы Кыргызской Республики или иностранного государства).</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Недропользователь и/или заявитель на получение права пользования недрами представляет информацию (сведения) о бенефициарах, имеющих признаки публичного должностного лица, определенные </w:t>
      </w:r>
      <w:hyperlink w:history="1" r:id="rIdllbvljeshru0pe2nzzpv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путем заполнения раздела 3 формы, утвержденной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Недропользователь и/или заявитель на получение права пользования недрами обязан получить письменное согласие каждого бенефициара на сбор, обработку, запись, систематизацию, накопление, хранение, актуализацию, распространение (в том числе, передачу третьим лицам) его персональных данных, включение их данных в общедоступные массивы персональных данных (в том числе на официальном Интернет-сайте уполномоченного государственного органа по недропользованию), трансграничную передачу персональных данных, а также осуществление иных действий с персональными данными бенефициара в соответствии с требованиями законодательства Кыргызской Республики об информации персонального характера,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несет гражданско-правовую ответственность, предусмотренную законодательством об информации персонального характера, в случае неполучения надлежащего согласия бенефициара, несоответствия согласия требованиям законодательства об информации персонального характера либо невыполнения иных требований, предусмотренных законодательством об информации персонального характера, в отношении персональных данных бенефициара.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подтверждает надлежащее выполнение требований законодательства об информации персонального характера в отношении персональных данных бенефициара путем подписания и представления информации в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Запрещается запрашивать другие документы в отношении бенефициара кроме информации (сведений) о бенефициарах, а также документов, установленных пунктом 21-3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В случае отсутствия в структуре владения недропользователя и/или заявителя на получение права пользования недрами физических лиц либо государств, отвечающих признакам бенефициара согласно пункту 1 </w:t>
      </w:r>
      <w:hyperlink w:history="1" r:id="rIdjept0ue3nz3rfh0m3gp8p">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 форма заполняется и представляется с отметкой об отсутствии бенефициаров в соответствующем поле.</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Под косвенным владением акциями или долями участия в уставном капитале недропользователя и/или заявителя на получение права пользования недрами понимается владение бенефициаром такими акциями или долями участия в уставном капитале через третьих лиц.</w:t>
      </w:r>
    </w:p>
    <w:p>
      <w:pPr>
        <w:spacing w:after="60"/>
        <w:ind w:firstLine="567"/>
        <w:jc w:val="both"/>
      </w:pPr>
      <w:r>
        <w:rPr>
          <w:rFonts w:ascii="Arial" w:cs="Arial" w:eastAsia="Arial" w:hAnsi="Arial"/>
          <w:sz w:val="24"/>
          <w:szCs w:val="24"/>
        </w:rPr>
        <w:t xml:space="preserve">Под косвенным владением голосами высшего органа управления недропользователя и/или заявителя на получение права пользования недрами понимается владение бенефициаром голосами высшего органа управления через третьих лиц.</w:t>
      </w:r>
    </w:p>
    <w:p>
      <w:pPr>
        <w:spacing w:after="60"/>
        <w:ind w:firstLine="567"/>
        <w:jc w:val="both"/>
      </w:pPr>
      <w:r>
        <w:rPr>
          <w:rFonts w:ascii="Arial" w:cs="Arial" w:eastAsia="Arial" w:hAnsi="Arial"/>
          <w:sz w:val="24"/>
          <w:szCs w:val="24"/>
        </w:rPr>
        <w:t xml:space="preserve">Под косвенным владением прав назначения и/или отзыва членов органов управления недропользователя и/или заявителя на получение права пользования недрами понимается владение бенефициаром правами назначения и/или отзыва членов органов управления через третьих лиц.</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Подписание и представление информации (сведений) о бенефициарах в уполномоченный государственный орган по недропользованию подтверждает полноту, точность и достоверность представленной недропользователем и/или заявителем на получение права пользования недрами информации (сведений) о бенефициарах. Непредставление или представление недостоверной информации (сведений) о бенефициарах недропользователем является основанием для прекращения права пользования недрами в соответствии с </w:t>
      </w:r>
      <w:hyperlink w:history="1" r:id="rId2z9h0fuyzzsb-bxcqfp1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Под представлением недостоверной информации (сведений) о бенефициарах понимается представление ложной, не соответствующей действительности, неактуальной (устаревшей), вводящей в заблуждение и/или неполной информации (сведений) о бенефициаре, в том числе его персональных данных, признаках, определяющих его в качестве бенефициара в соответствии с пунктом 1 </w:t>
      </w:r>
      <w:hyperlink w:history="1" r:id="rIdoyymywdqrpe4zh_8a7-bl">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Закона Кыргызской Республики "О недрах", признаках публичного должностного лица (при наличии) и любой другой информации (сведений) о бенефициаре, представляемой в соответствии с настоящим Положением, а также неполучение недропользователем и/или заявителем на получение права пользования недрами надлежащего согласия бенефициара на использование и передачу его персональных данных, получение персональных данных с нарушением согласия бенефициара, как предусмотрено пунктом 21-5 настоящего Положения, либо несоответствие согласия бенефициара законодательству об информации персонального характера и/или требованиям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10</w:t>
      </w:r>
      <w:r>
        <w:rPr>
          <w:rFonts w:ascii="Arial" w:cs="Arial" w:eastAsia="Arial" w:hAnsi="Arial"/>
          <w:sz w:val="24"/>
          <w:szCs w:val="24"/>
        </w:rPr>
        <w:t xml:space="preserve">. Информация (сведения) о бенефициарах недропользователя и/или заявителя на получения права пользования недрами публикуется на официальном Интернет-сайте уполномоченного государственного органа по недропользованию и обновляется в течение 10 рабочих дней с даты выдачи новой лицензии и/или представления недропользователем информации (сведений) о бенефициарах и/или представления измененной информации (сведений) о бенефициарах.</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11</w:t>
      </w:r>
      <w:r>
        <w:rPr>
          <w:rFonts w:ascii="Arial" w:cs="Arial" w:eastAsia="Arial" w:hAnsi="Arial"/>
          <w:sz w:val="24"/>
          <w:szCs w:val="24"/>
        </w:rPr>
        <w:t xml:space="preserve">. На официальном Интернет-сайте уполномоченного государственного органа по недропользованию публикуется следующая информация (сведения) о бенефициарах:</w:t>
      </w:r>
    </w:p>
    <w:p>
      <w:pPr>
        <w:spacing w:after="60"/>
        <w:ind w:firstLine="567"/>
        <w:jc w:val="both"/>
      </w:pPr>
      <w:r>
        <w:rPr>
          <w:rFonts w:ascii="Arial" w:cs="Arial" w:eastAsia="Arial" w:hAnsi="Arial"/>
          <w:sz w:val="24"/>
          <w:szCs w:val="24"/>
        </w:rPr>
        <w:t xml:space="preserve">- фамилия, имя, отчество, гражданство, год рождения, контактный адрес бенефициара;</w:t>
      </w:r>
    </w:p>
    <w:p>
      <w:pPr>
        <w:spacing w:after="60"/>
        <w:ind w:firstLine="567"/>
        <w:jc w:val="both"/>
      </w:pPr>
      <w:r>
        <w:rPr>
          <w:rFonts w:ascii="Arial" w:cs="Arial" w:eastAsia="Arial" w:hAnsi="Arial"/>
          <w:sz w:val="24"/>
          <w:szCs w:val="24"/>
        </w:rPr>
        <w:t xml:space="preserve">- фамилия, имя, отчество, должность бенефициара - публичного должностного лица (при наличии);</w:t>
      </w:r>
    </w:p>
    <w:p>
      <w:pPr>
        <w:spacing w:after="60"/>
        <w:ind w:firstLine="567"/>
        <w:jc w:val="both"/>
      </w:pPr>
      <w:r>
        <w:rPr>
          <w:rFonts w:ascii="Arial" w:cs="Arial" w:eastAsia="Arial" w:hAnsi="Arial"/>
          <w:sz w:val="24"/>
          <w:szCs w:val="24"/>
        </w:rPr>
        <w:t xml:space="preserve">- если бенефициаром недропользователя является государство, полное наименование государства, наименование и юридический адрес уполномоченного органа, выступающего в качестве бенефициара от имени государства (орган государственной власти, орган местного самоуправления или иной орган);</w:t>
      </w:r>
    </w:p>
    <w:p>
      <w:pPr>
        <w:spacing w:after="60"/>
        <w:ind w:firstLine="567"/>
        <w:jc w:val="both"/>
      </w:pPr>
      <w:r>
        <w:rPr>
          <w:rFonts w:ascii="Arial" w:cs="Arial" w:eastAsia="Arial" w:hAnsi="Arial"/>
          <w:sz w:val="24"/>
          <w:szCs w:val="24"/>
        </w:rPr>
        <w:t xml:space="preserve">- доля участия/акций (прямо и косвенно) (в процентах);</w:t>
      </w:r>
    </w:p>
    <w:p>
      <w:pPr>
        <w:spacing w:after="60"/>
        <w:ind w:firstLine="567"/>
        <w:jc w:val="both"/>
      </w:pPr>
      <w:r>
        <w:rPr>
          <w:rFonts w:ascii="Arial" w:cs="Arial" w:eastAsia="Arial" w:hAnsi="Arial"/>
          <w:sz w:val="24"/>
          <w:szCs w:val="24"/>
        </w:rPr>
        <w:t xml:space="preserve">- доля голосов в высшем органе управления (прямо и косвенно) (в процентах);</w:t>
      </w:r>
    </w:p>
    <w:p>
      <w:pPr>
        <w:spacing w:after="60"/>
        <w:ind w:firstLine="567"/>
        <w:jc w:val="both"/>
      </w:pPr>
      <w:r>
        <w:rPr>
          <w:rFonts w:ascii="Arial" w:cs="Arial" w:eastAsia="Arial" w:hAnsi="Arial"/>
          <w:sz w:val="24"/>
          <w:szCs w:val="24"/>
        </w:rPr>
        <w:t xml:space="preserve">- полномочия по назначению/отзыву членов органов управления (прямо и косвенно) (наличие или отсутствие).</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12</w:t>
      </w:r>
      <w:r>
        <w:rPr>
          <w:rFonts w:ascii="Arial" w:cs="Arial" w:eastAsia="Arial" w:hAnsi="Arial"/>
          <w:sz w:val="24"/>
          <w:szCs w:val="24"/>
        </w:rPr>
        <w:t xml:space="preserve">. Если недропользователь и/или заявитель на получение права пользования недрами либо их акционер или участник (включая вышестоящих прямых или косвенных акционеров или участников недропользователя и/или заявителя на получение права пользования недрами) являются публичной компанией, на официальном Интернет-сайте уполномоченного государственного органа по недропользованию публикуется следующая информация (сведения):</w:t>
      </w:r>
    </w:p>
    <w:p>
      <w:pPr>
        <w:spacing w:after="60"/>
        <w:ind w:firstLine="567"/>
        <w:jc w:val="both"/>
      </w:pPr>
      <w:r>
        <w:rPr>
          <w:rFonts w:ascii="Arial" w:cs="Arial" w:eastAsia="Arial" w:hAnsi="Arial"/>
          <w:sz w:val="24"/>
          <w:szCs w:val="24"/>
        </w:rPr>
        <w:t xml:space="preserve">- наименование публичной компании, юридический адрес;</w:t>
      </w:r>
    </w:p>
    <w:p>
      <w:pPr>
        <w:spacing w:after="60"/>
        <w:ind w:firstLine="567"/>
        <w:jc w:val="both"/>
      </w:pPr>
      <w:r>
        <w:rPr>
          <w:rFonts w:ascii="Arial" w:cs="Arial" w:eastAsia="Arial" w:hAnsi="Arial"/>
          <w:sz w:val="24"/>
          <w:szCs w:val="24"/>
        </w:rPr>
        <w:t xml:space="preserve">- доля участия/акций (прямо и косвенно) (в процентах);</w:t>
      </w:r>
    </w:p>
    <w:p>
      <w:pPr>
        <w:spacing w:after="60"/>
        <w:ind w:firstLine="567"/>
        <w:jc w:val="both"/>
      </w:pPr>
      <w:r>
        <w:rPr>
          <w:rFonts w:ascii="Arial" w:cs="Arial" w:eastAsia="Arial" w:hAnsi="Arial"/>
          <w:sz w:val="24"/>
          <w:szCs w:val="24"/>
        </w:rPr>
        <w:t xml:space="preserve">- доля голосов в высшем органе управления (прямо и косвенно) (в процентах);</w:t>
      </w:r>
    </w:p>
    <w:p>
      <w:pPr>
        <w:spacing w:after="60"/>
        <w:ind w:firstLine="567"/>
        <w:jc w:val="both"/>
      </w:pPr>
      <w:r>
        <w:rPr>
          <w:rFonts w:ascii="Arial" w:cs="Arial" w:eastAsia="Arial" w:hAnsi="Arial"/>
          <w:sz w:val="24"/>
          <w:szCs w:val="24"/>
        </w:rPr>
        <w:t xml:space="preserve">- полномочия по назначению/отзыву членов органов управления (прямо и косвенно) (наличие или отсутствие);</w:t>
      </w:r>
    </w:p>
    <w:p>
      <w:pPr>
        <w:spacing w:after="60"/>
        <w:ind w:firstLine="567"/>
        <w:jc w:val="both"/>
      </w:pPr>
      <w:r>
        <w:rPr>
          <w:rFonts w:ascii="Arial" w:cs="Arial" w:eastAsia="Arial" w:hAnsi="Arial"/>
          <w:sz w:val="24"/>
          <w:szCs w:val="24"/>
        </w:rPr>
        <w:t xml:space="preserve">- наименование фондовой биржи, идентификационный код и иные реквизиты публичной компании;</w:t>
      </w:r>
    </w:p>
    <w:p>
      <w:pPr>
        <w:spacing w:after="60"/>
        <w:ind w:firstLine="567"/>
        <w:jc w:val="both"/>
      </w:pPr>
      <w:r>
        <w:rPr>
          <w:rFonts w:ascii="Arial" w:cs="Arial" w:eastAsia="Arial" w:hAnsi="Arial"/>
          <w:sz w:val="24"/>
          <w:szCs w:val="24"/>
        </w:rPr>
        <w:t xml:space="preserve">- ссылка на веб-сайт фондовой биржи, а также ссылка на веб-страницу публичной компании на веб-сайте фондовой биржи;</w:t>
      </w:r>
    </w:p>
    <w:p>
      <w:pPr>
        <w:spacing w:after="60"/>
        <w:ind w:firstLine="567"/>
        <w:jc w:val="both"/>
      </w:pPr>
      <w:r>
        <w:rPr>
          <w:rFonts w:ascii="Arial" w:cs="Arial" w:eastAsia="Arial" w:hAnsi="Arial"/>
          <w:sz w:val="24"/>
          <w:szCs w:val="24"/>
        </w:rPr>
        <w:t xml:space="preserve">- информация (сведения) об иных бенефициарах недропользователя (при их наличии), предусмотренная пунктом 21</w:t>
      </w:r>
      <w:r>
        <w:rPr>
          <w:rFonts w:ascii="Arial" w:cs="Arial" w:eastAsia="Arial" w:hAnsi="Arial"/>
          <w:sz w:val="24"/>
          <w:szCs w:val="24"/>
        </w:rPr>
        <w:t xml:space="preserve">12</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13</w:t>
      </w:r>
      <w:r>
        <w:rPr>
          <w:rFonts w:ascii="Arial" w:cs="Arial" w:eastAsia="Arial" w:hAnsi="Arial"/>
          <w:sz w:val="24"/>
          <w:szCs w:val="24"/>
        </w:rPr>
        <w:t xml:space="preserve">. В случае изменения информации (сведений) о бенефициаре, недропользователь обязан в течение 60 календарных дней с даты таких изменений представить в уполномоченный государственный орган по недропользованию обновленную информацию (сведения) о бенефициаре путем заполнения формы информации в порядке, установленном настоящим Положением. Непредставление обновленной информации (сведений) о бенефициаре или представление недостоверной информации (сведений) является основанием для прекращения права пользования недрами в соответствии с </w:t>
      </w:r>
      <w:hyperlink w:history="1" r:id="rIdcbmdxilefgo1n_s_vrv0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14</w:t>
      </w:r>
      <w:r>
        <w:rPr>
          <w:rFonts w:ascii="Arial" w:cs="Arial" w:eastAsia="Arial" w:hAnsi="Arial"/>
          <w:sz w:val="24"/>
          <w:szCs w:val="24"/>
        </w:rPr>
        <w:t xml:space="preserve">. Информация (сведения) о бенефициарах представляется на бумажном носителе вместе с фотокопиями на электронном носителе информации. Каждая страница информации заверяется печатью недропользователя и/или заявителя на получение права пользования недрами.</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15</w:t>
      </w:r>
      <w:r>
        <w:rPr>
          <w:rFonts w:ascii="Arial" w:cs="Arial" w:eastAsia="Arial" w:hAnsi="Arial"/>
          <w:sz w:val="24"/>
          <w:szCs w:val="24"/>
        </w:rPr>
        <w:t xml:space="preserve">. Доступ третьих лиц к информации (сведениям) о бенефициарах осуществляется с учетом требований законодательства об информации персонального характера.".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o7cdpu7tc8lxcyjr8xp">
      <w:r>
        <w:rPr>
          <w:rFonts w:ascii="Arial" w:cs="Arial" w:eastAsia="Arial" w:hAnsi="Arial"/>
          <w:color w:val="132D3F"/>
          <w:sz w:val="16"/>
          <w:szCs w:val="16"/>
          <w:u w:val="single"/>
        </w:rPr>
        <w:t xml:space="preserve">dalil.kg/document/157909</w:t>
      </w:r>
    </w:hyperlink>
  </w:p>
  <w:p>
    <w:pPr>
      <w:spacing w:after="0" w:before="40"/>
      <w:jc w:val="center"/>
    </w:pPr>
    <w:hyperlink w:history="1" r:id="rIdgak2nq0th3k8mhr_xdl_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mkpxvkjpbxphxxy_1rw" Type="http://schemas.openxmlformats.org/officeDocument/2006/relationships/hyperlink" Target="https://dalil.kg/document/111782" TargetMode="External"/><Relationship Id="rId7sclf8ybv52h99e9bvcpc" Type="http://schemas.openxmlformats.org/officeDocument/2006/relationships/hyperlink" Target="https://dalil.kg/document/203685#st_10" TargetMode="External"/><Relationship Id="rIdrnfh0yfshwgn5mng-rk2a" Type="http://schemas.openxmlformats.org/officeDocument/2006/relationships/hyperlink" Target="https://dalil.kg/document/203685#st_17" TargetMode="External"/><Relationship Id="rId-r9sly1pbqdsq0lh2pvla" Type="http://schemas.openxmlformats.org/officeDocument/2006/relationships/hyperlink" Target="https://dalil.kg/document/12764" TargetMode="External"/><Relationship Id="rIdyrfqb01rs92kr7ck8yze0" Type="http://schemas.openxmlformats.org/officeDocument/2006/relationships/hyperlink" Target="https://dalil.kg/document/12764#pr5" TargetMode="External"/><Relationship Id="rIde489rnfo4cngrod8_wlha" Type="http://schemas.openxmlformats.org/officeDocument/2006/relationships/hyperlink" Target="https://dalil.kg/document/12764#pr5" TargetMode="External"/><Relationship Id="rIdrdde2shwg5wvbxmvahnu5" Type="http://schemas.openxmlformats.org/officeDocument/2006/relationships/hyperlink" Target="https://dalil.kg/document/157909#pr1" TargetMode="External"/><Relationship Id="rIdmth4uzr3c4r5rdnoheusx" Type="http://schemas.openxmlformats.org/officeDocument/2006/relationships/hyperlink" Target="https://dalil.kg/document/12765" TargetMode="External"/><Relationship Id="rIdskgliwxuni8eipqzoauu2" Type="http://schemas.openxmlformats.org/officeDocument/2006/relationships/hyperlink" Target="https://dalil.kg/document/12764" TargetMode="External"/><Relationship Id="rIdsnb5cb0xudo916ds8pz3s" Type="http://schemas.openxmlformats.org/officeDocument/2006/relationships/hyperlink" Target="https://dalil.kg/document/12765#r2_1" TargetMode="External"/><Relationship Id="rIdiziogotsvkwmxgkbejez-" Type="http://schemas.openxmlformats.org/officeDocument/2006/relationships/hyperlink" Target="https://dalil.kg/document/157909#pr2" TargetMode="External"/><Relationship Id="rIdnzrlkq-utpapzvqnnq9ne" Type="http://schemas.openxmlformats.org/officeDocument/2006/relationships/hyperlink" Target="https://dalil.kg/document/12766" TargetMode="External"/><Relationship Id="rIdnotbnwkmxymfascheqwwt" Type="http://schemas.openxmlformats.org/officeDocument/2006/relationships/hyperlink" Target="https://dalil.kg/document/12764" TargetMode="External"/><Relationship Id="rId5pvsf6nk7cj8lmvk06xop" Type="http://schemas.openxmlformats.org/officeDocument/2006/relationships/hyperlink" Target="https://dalil.kg/document/12767" TargetMode="External"/><Relationship Id="rIdnjq0js9safwqoumjpfedn" Type="http://schemas.openxmlformats.org/officeDocument/2006/relationships/hyperlink" Target="https://dalil.kg/document/12764" TargetMode="External"/><Relationship Id="rIds5js8wmzkrgqqtc7gjhrz" Type="http://schemas.openxmlformats.org/officeDocument/2006/relationships/hyperlink" Target="https://dalil.kg/document/12764#pr5" TargetMode="External"/><Relationship Id="rIdreoy71ggfyp_x_chbuafi" Type="http://schemas.openxmlformats.org/officeDocument/2006/relationships/hyperlink" Target="https://dalil.kg/document/111782#st_4" TargetMode="External"/><Relationship Id="rId19z8nn-z33l-_h7po3sxw" Type="http://schemas.openxmlformats.org/officeDocument/2006/relationships/hyperlink" Target="https://dalil.kg/document/111822" TargetMode="External"/><Relationship Id="rIde06yyyw00or2gsvdtlh0q" Type="http://schemas.openxmlformats.org/officeDocument/2006/relationships/hyperlink" Target="https://dalil.kg/document/111782" TargetMode="External"/><Relationship Id="rId-susc6rbmfjplcwwhevwy" Type="http://schemas.openxmlformats.org/officeDocument/2006/relationships/hyperlink" Target="https://dalil.kg/document/111782#st_4" TargetMode="External"/><Relationship Id="rIdlwfro0fmlawvonlt3wgo3" Type="http://schemas.openxmlformats.org/officeDocument/2006/relationships/hyperlink" Target="https://dalil.kg/document/111782#st_4" TargetMode="External"/><Relationship Id="rIdg49c5_jezvu-5b6bcxwun" Type="http://schemas.openxmlformats.org/officeDocument/2006/relationships/hyperlink" Target="https://dalil.kg/document/12765#r2_1" TargetMode="External"/><Relationship Id="rIdllbvljeshru0pe2nzzpvk" Type="http://schemas.openxmlformats.org/officeDocument/2006/relationships/hyperlink" Target="https://dalil.kg/document/111882" TargetMode="External"/><Relationship Id="rIdjept0ue3nz3rfh0m3gp8p" Type="http://schemas.openxmlformats.org/officeDocument/2006/relationships/hyperlink" Target="https://dalil.kg/document/111782#st_4" TargetMode="External"/><Relationship Id="rId2z9h0fuyzzsb-bxcqfp1m" Type="http://schemas.openxmlformats.org/officeDocument/2006/relationships/hyperlink" Target="https://dalil.kg/document/111782" TargetMode="External"/><Relationship Id="rIdoyymywdqrpe4zh_8a7-bl" Type="http://schemas.openxmlformats.org/officeDocument/2006/relationships/hyperlink" Target="https://dalil.kg/document/111782#st_4" TargetMode="External"/><Relationship Id="rIdcbmdxilefgo1n_s_vrv0w" Type="http://schemas.openxmlformats.org/officeDocument/2006/relationships/hyperlink" Target="https://dalil.kg/document/111782"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o7cdpu7tc8lxcyjr8xp" Type="http://schemas.openxmlformats.org/officeDocument/2006/relationships/hyperlink" Target="https://dalil.kg/document/157909" TargetMode="External"/><Relationship Id="rIdgak2nq0th3k8mhr_xdl_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2026-09-24T06:24:00.629Z</dcterms:created>
  <dcterms:modified xsi:type="dcterms:W3CDTF">2026-09-24T06:24:00.629Z</dcterms:modified>
</cp:coreProperties>
</file>

<file path=docProps/custom.xml><?xml version="1.0" encoding="utf-8"?>
<Properties xmlns="http://schemas.openxmlformats.org/officeDocument/2006/custom-properties" xmlns:vt="http://schemas.openxmlformats.org/officeDocument/2006/docPropsVTypes"/>
</file>