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120"/>
        <w:jc w:val="both"/>
      </w:pPr>
      <w:r>
        <w:rPr>
          <w:rFonts w:ascii="Arial" w:cs="Arial" w:eastAsia="Arial" w:hAnsi="Arial"/>
          <w:sz w:val="24"/>
          <w:szCs w:val="24"/>
        </w:rPr>
        <w:t xml:space="preserve">от 3 декабря 2020 года № 295</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законы Кыргызской Республики "О недрах" и "О соглашениях о разделе продукции при недропользовании")"</w:t>
      </w:r>
    </w:p>
    <w:p>
      <w:pPr>
        <w:spacing w:after="120"/>
        <w:jc w:val="both"/>
      </w:pPr>
      <w:r>
        <w:rPr>
          <w:rFonts w:ascii="Arial" w:cs="Arial" w:eastAsia="Arial" w:hAnsi="Arial"/>
          <w:sz w:val="24"/>
          <w:szCs w:val="24"/>
        </w:rPr>
        <w:t xml:space="preserve">В соответствии со </w:t>
      </w:r>
      <w:hyperlink w:history="1" r:id="rIdjrij82faa1hy0r4ogsicy">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1. Одобрить прилагаемое </w:t>
      </w:r>
      <w:hyperlink w:history="1" r:id="rIdfycgh8ejkxmf2q8e_7r_0">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36qp9acxnkmsxsqto3lt_">
        <w:r>
          <w:rPr>
            <w:rFonts w:ascii="Arial" w:cs="Arial" w:eastAsia="Arial" w:hAnsi="Arial"/>
            <w:color w:val="1D4ED8"/>
            <w:sz w:val="24"/>
            <w:szCs w:val="24"/>
            <w:u w:val="single"/>
          </w:rPr>
          <w:t xml:space="preserve">О недрах</w:t>
        </w:r>
      </w:hyperlink>
      <w:r>
        <w:rPr>
          <w:rFonts w:ascii="Arial" w:cs="Arial" w:eastAsia="Arial" w:hAnsi="Arial"/>
          <w:sz w:val="24"/>
          <w:szCs w:val="24"/>
        </w:rPr>
        <w:t xml:space="preserve">" и "</w:t>
      </w:r>
      <w:hyperlink w:history="1" r:id="rId8zrbecuwg4knwofzdbj1m">
        <w:r>
          <w:rPr>
            <w:rFonts w:ascii="Arial" w:cs="Arial" w:eastAsia="Arial" w:hAnsi="Arial"/>
            <w:color w:val="1D4ED8"/>
            <w:sz w:val="24"/>
            <w:szCs w:val="24"/>
            <w:u w:val="single"/>
          </w:rPr>
          <w:t xml:space="preserve">О соглашениях о разделе продукции при недропользовании"</w:t>
        </w:r>
      </w:hyperlink>
      <w:r>
        <w:rPr>
          <w:rFonts w:ascii="Arial" w:cs="Arial" w:eastAsia="Arial" w:hAnsi="Arial"/>
          <w:sz w:val="24"/>
          <w:szCs w:val="24"/>
        </w:rPr>
        <w:t xml:space="preserve">)", инициированный депутатами Жогорку Кенеша Кыргызской Республики Маматалиевым М.А., Жапаровым А.У., Жоробековым Т.У., Дюшалиевым А.К., Тотоновым Н.Т., Акаевым Ж.К., Нурбаевым А.М., Рысалиевым З.К., Келдибаевым С.А., Жунус уулу А.</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w:t>
      </w:r>
      <w:r>
        <w:rPr>
          <w:rFonts w:ascii="Arial" w:cs="Arial" w:eastAsia="Arial" w:hAnsi="Arial"/>
          <w:sz w:val="24"/>
          <w:szCs w:val="24"/>
        </w:rPr>
        <w:t xml:space="preserve">	</w:t>
      </w:r>
      <w:r>
        <w:rPr>
          <w:rFonts w:ascii="Arial" w:cs="Arial" w:eastAsia="Arial" w:hAnsi="Arial"/>
          <w:sz w:val="24"/>
          <w:szCs w:val="24"/>
        </w:rPr>
        <w:t xml:space="preserve">К.А. Боронов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3 июня 2020 года № 295</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законы Кыргызской Республики "О недрах" и "О соглашениях о разделе продукции при недропользовании")"</w:t>
      </w:r>
    </w:p>
    <w:p>
      <w:pPr>
        <w:spacing w:after="120"/>
        <w:jc w:val="both"/>
      </w:pPr>
      <w:r>
        <w:rPr>
          <w:rFonts w:ascii="Arial" w:cs="Arial" w:eastAsia="Arial" w:hAnsi="Arial"/>
          <w:sz w:val="24"/>
          <w:szCs w:val="24"/>
        </w:rPr>
        <w:t xml:space="preserve">Правительство Кыргызской Республики в соответствии со статьей 31 конституционного Закона Кыргызской Республики "О Правительстве Кыргызской Республики", рассмотрев проект Закона Кыргызской Республики "О внесении изменений в некоторые законодательные акты Кыргызской Республики (в законы Кыргызской Республики "О недрах" и "О соглашениях о разделе продукции при недропользовании")", инициированный депутатами Жогорку Кенеша Кыргызской Республики Маматалиевым М.А., Жапаровым А.У., Жоробековым Т.У., Дюшалиевым А.К., Тотоновым Н.Т., Акаевым Ж.К., Нурбаевым А.М., Рысалиевым З.К., Келдибаевым С.А., Жунус уулу А., отмечает следующее.</w:t>
      </w:r>
    </w:p>
    <w:p>
      <w:pPr>
        <w:spacing w:after="120"/>
        <w:jc w:val="both"/>
      </w:pPr>
      <w:r>
        <w:rPr>
          <w:rFonts w:ascii="Arial" w:cs="Arial" w:eastAsia="Arial" w:hAnsi="Arial"/>
          <w:sz w:val="24"/>
          <w:szCs w:val="24"/>
        </w:rPr>
        <w:t xml:space="preserve">1. Статьей 1 проекта Закона предлагается статью 7 Закона Кыргызской Республики "О недрах" дополнить пунктом 6-1 согласно которому органы местных государственных администраций и местного самоуправления уполномочены давать письменное согласие юридическим и физическим лицам на участие в конкурсах и аукционах на предоставление права пользования недрами.</w:t>
      </w:r>
    </w:p>
    <w:p>
      <w:pPr>
        <w:spacing w:after="120"/>
        <w:jc w:val="both"/>
      </w:pPr>
      <w:r>
        <w:rPr>
          <w:rFonts w:ascii="Arial" w:cs="Arial" w:eastAsia="Arial" w:hAnsi="Arial"/>
          <w:sz w:val="24"/>
          <w:szCs w:val="24"/>
        </w:rPr>
        <w:t xml:space="preserve">Поскольку отсутствуют регламентированные законодательством механизм, критерии и сроки, исходя из которых определяется порядок предоставления письменного согласия вышеуказанными органами, предлагаемая норма может привести к коррупционным рискам в правоприменительной практике.</w:t>
      </w:r>
    </w:p>
    <w:p>
      <w:pPr>
        <w:spacing w:after="120"/>
        <w:jc w:val="both"/>
      </w:pPr>
      <w:r>
        <w:rPr>
          <w:rFonts w:ascii="Arial" w:cs="Arial" w:eastAsia="Arial" w:hAnsi="Arial"/>
          <w:sz w:val="24"/>
          <w:szCs w:val="24"/>
        </w:rPr>
        <w:t xml:space="preserve">При этом отмечаем, что согласно действующей редакции статьи 22 Закона Кыргызской Республики "О недрах" право пользования недрами может предоставляться путем проведения конкурсов, аукционов и по правилу "первой поданной заявки".</w:t>
      </w:r>
    </w:p>
    <w:p>
      <w:pPr>
        <w:spacing w:after="120"/>
        <w:jc w:val="both"/>
      </w:pPr>
      <w:r>
        <w:rPr>
          <w:rFonts w:ascii="Arial" w:cs="Arial" w:eastAsia="Arial" w:hAnsi="Arial"/>
          <w:sz w:val="24"/>
          <w:szCs w:val="24"/>
        </w:rPr>
        <w:t xml:space="preserve">В соответствии со статьями 23 и 24 Закона Кыргызской Республики "О недрах" для проведения конкурса Правительством Кыргызской Республики образуется конкурсная комиссия, в состав которой входят "главы представительного и исполнительного органов местного самоуправления или их заместители административно-территориальной единицы, на территории которой расположен объект недропользования".</w:t>
      </w:r>
    </w:p>
    <w:p>
      <w:pPr>
        <w:spacing w:after="120"/>
        <w:jc w:val="both"/>
      </w:pPr>
      <w:r>
        <w:rPr>
          <w:rFonts w:ascii="Arial" w:cs="Arial" w:eastAsia="Arial" w:hAnsi="Arial"/>
          <w:sz w:val="24"/>
          <w:szCs w:val="24"/>
        </w:rPr>
        <w:t xml:space="preserve">При проведении аукционов аукционная комиссия должна состоять из представителей уполномоченного государственного органа по недропользованию, заинтересованных министерств и ведомств, местных государственных администраций или местного самоуправления, на территории которых размещается объект права пользования недрами.</w:t>
      </w:r>
    </w:p>
    <w:p>
      <w:pPr>
        <w:spacing w:after="120"/>
        <w:jc w:val="both"/>
      </w:pPr>
      <w:r>
        <w:rPr>
          <w:rFonts w:ascii="Arial" w:cs="Arial" w:eastAsia="Arial" w:hAnsi="Arial"/>
          <w:sz w:val="24"/>
          <w:szCs w:val="24"/>
        </w:rPr>
        <w:t xml:space="preserve">Таким образом, органы местных государственных администраций и местного самоуправления уже вовлечены в процесс отбора пользователей недрами посредством членства в данных комиссиях. Процедура выдачи письменного согласия без конкретных критериев будет являться дополнительным коррупционным звеном в виде чрезмерных дискреционных полномочий местных администраций, зависящая от личного усмотрения должностного лица (выдача либо отказ в письменном согласии на участие юридических или физических лиц в конкурсе или аукционе).</w:t>
      </w:r>
    </w:p>
    <w:p>
      <w:pPr>
        <w:spacing w:after="120"/>
        <w:jc w:val="both"/>
      </w:pPr>
      <w:r>
        <w:rPr>
          <w:rFonts w:ascii="Arial" w:cs="Arial" w:eastAsia="Arial" w:hAnsi="Arial"/>
          <w:sz w:val="24"/>
          <w:szCs w:val="24"/>
        </w:rPr>
        <w:t xml:space="preserve">Следует отметить, что законодательными реформами 2018 года порядок предоставления права пользования недрами путем прямых переговоров заменен на правило "первой поданной заявки" в целях сокращения количества документов при подаче заявки на получение права пользования недрами и срока рассмотрения заявок, то есть сокращения бюрократии, а также минимизации потенциального коррупционного риска при выдаче лицензий на неконкурсные и неаукционные объекты.</w:t>
      </w:r>
    </w:p>
    <w:p>
      <w:pPr>
        <w:spacing w:after="120"/>
        <w:jc w:val="both"/>
      </w:pPr>
      <w:r>
        <w:rPr>
          <w:rFonts w:ascii="Arial" w:cs="Arial" w:eastAsia="Arial" w:hAnsi="Arial"/>
          <w:sz w:val="24"/>
          <w:szCs w:val="24"/>
        </w:rPr>
        <w:t xml:space="preserve">Предоставление права пользования недрами по правилу "первой поданной заявки" осуществляется согласно Положению о порядке лицензирования недропользования, утвержденному постановлением Правительства Кыргызской Республики от 29 ноября 2018 года № 561.</w:t>
      </w:r>
    </w:p>
    <w:p>
      <w:pPr>
        <w:spacing w:after="120"/>
        <w:jc w:val="both"/>
      </w:pPr>
      <w:r>
        <w:rPr>
          <w:rFonts w:ascii="Arial" w:cs="Arial" w:eastAsia="Arial" w:hAnsi="Arial"/>
          <w:sz w:val="24"/>
          <w:szCs w:val="24"/>
        </w:rPr>
        <w:t xml:space="preserve">При этом заявки на получение права пользования недрами по правилу "первой поданной заявки" поступают на участки недр, за исключением предоставляемых путем конкурса или аукциона, в большинстве случаев с целью проведения геолого-поисковых и геологоразведочных работ, на участки, не связанные с геологическим изучением недр и разработкой месторождений полезных ископаемых, а также на отбор и использование подземных вод.</w:t>
      </w:r>
    </w:p>
    <w:p>
      <w:pPr>
        <w:spacing w:after="120"/>
        <w:jc w:val="both"/>
      </w:pPr>
      <w:r>
        <w:rPr>
          <w:rFonts w:ascii="Arial" w:cs="Arial" w:eastAsia="Arial" w:hAnsi="Arial"/>
          <w:sz w:val="24"/>
          <w:szCs w:val="24"/>
        </w:rPr>
        <w:t xml:space="preserve">Инвестирование в проекты геолого-поисковых и геологоразведочных работ является довольно рискованным для инвесторов, поскольку наличие тех или иных полезных ископаемых и их запасы могут не подтвердиться, кроме того, на данном этапе недропользователь не получает прямых доходов, так как добыча полезных ископаемых не проводится.</w:t>
      </w:r>
    </w:p>
    <w:p>
      <w:pPr>
        <w:spacing w:after="120"/>
        <w:jc w:val="both"/>
      </w:pPr>
      <w:r>
        <w:rPr>
          <w:rFonts w:ascii="Arial" w:cs="Arial" w:eastAsia="Arial" w:hAnsi="Arial"/>
          <w:sz w:val="24"/>
          <w:szCs w:val="24"/>
        </w:rPr>
        <w:t xml:space="preserve">Вместе с тем, установление необходимости получения письменного согласия органов местных государственных администраций и органов местного самоуправления для юридических и физических лиц на подачу заявки на получение права пользования недрами по правилу "первой поданной заявки" будет дополнительным бременем для потенциальных инвесторов, поскольку для того, чтобы получить такое согласие, заявитель должен прибыть в регион Кыргызской Республики с возможными рисками получить безосновательный отказ в его предоставлении со стороны соответствующих должностных лиц.</w:t>
      </w:r>
    </w:p>
    <w:p>
      <w:pPr>
        <w:spacing w:after="120"/>
        <w:jc w:val="both"/>
      </w:pPr>
      <w:r>
        <w:rPr>
          <w:rFonts w:ascii="Arial" w:cs="Arial" w:eastAsia="Arial" w:hAnsi="Arial"/>
          <w:sz w:val="24"/>
          <w:szCs w:val="24"/>
        </w:rPr>
        <w:t xml:space="preserve">Кроме того, согласно статье 7 Закона Кыргызской Республики "О недрах" органы местных государственных администраций и местного самоуправления предоставляют земельный отвод и право временного пользования земельными участками на сроки, которые определены лицензией на право пользования недрами.</w:t>
      </w:r>
    </w:p>
    <w:p>
      <w:pPr>
        <w:spacing w:after="120"/>
        <w:jc w:val="both"/>
      </w:pPr>
      <w:r>
        <w:rPr>
          <w:rFonts w:ascii="Arial" w:cs="Arial" w:eastAsia="Arial" w:hAnsi="Arial"/>
          <w:sz w:val="24"/>
          <w:szCs w:val="24"/>
        </w:rPr>
        <w:t xml:space="preserve">Учитывая отмеченные обстоятельства, ведение предлагаемых норм может усложнить бизнес-процессы, увеличить и без того многочисленные инвестиционные риски от вклада в проекты геолого-поисковых и геологоразведочных работ, что окажет негативное влияние на инвестиционную привлекательность Кыргызской Республики.</w:t>
      </w:r>
    </w:p>
    <w:p>
      <w:pPr>
        <w:spacing w:after="120"/>
        <w:jc w:val="both"/>
      </w:pPr>
      <w:r>
        <w:rPr>
          <w:rFonts w:ascii="Arial" w:cs="Arial" w:eastAsia="Arial" w:hAnsi="Arial"/>
          <w:sz w:val="24"/>
          <w:szCs w:val="24"/>
        </w:rPr>
        <w:t xml:space="preserve">Ввиду подобных причин, связанных с нестабильностью инвестиционного режима в стране, потенциальные инвесторы могут направить свои инвестиции в другие государства с более упрощенными процедурами получения необходимых разрешительных документов и более благоприятными условиями для ведения своей деятельности.</w:t>
      </w:r>
    </w:p>
    <w:p>
      <w:pPr>
        <w:spacing w:after="120"/>
        <w:jc w:val="both"/>
      </w:pPr>
      <w:r>
        <w:rPr>
          <w:rFonts w:ascii="Arial" w:cs="Arial" w:eastAsia="Arial" w:hAnsi="Arial"/>
          <w:sz w:val="24"/>
          <w:szCs w:val="24"/>
        </w:rPr>
        <w:t xml:space="preserve">2. В целях создания рабочих мест для граждан Кыргызской Республики в соответствии со статьей 1 проекта Закона предлагается часть 2 статьи 30 Закона Кыргызской Республики "О недрах" дополнить нормой, согласно которой доля граждан Кыргызской Республики в численности персонала, привлекаемого к работам на объекте недр, должна составлять не менее 70 процентов.</w:t>
      </w:r>
    </w:p>
    <w:p>
      <w:pPr>
        <w:spacing w:after="120"/>
        <w:jc w:val="both"/>
      </w:pPr>
      <w:r>
        <w:rPr>
          <w:rFonts w:ascii="Arial" w:cs="Arial" w:eastAsia="Arial" w:hAnsi="Arial"/>
          <w:sz w:val="24"/>
          <w:szCs w:val="24"/>
        </w:rPr>
        <w:t xml:space="preserve">Одновременно отмечаем, что статьей 7 Закона Кыргызской Республики "О внешней трудовой миграции" определено, что иностранные специалисты получают разрешение на работу на срок до одного года по заявлению работодателя в пределах квоты на трудовую миграцию. При этом их численность не должна превышать 20 процентов от общего числа работников в одном хозяйствующем субъекте.</w:t>
      </w:r>
    </w:p>
    <w:p>
      <w:pPr>
        <w:spacing w:after="120"/>
        <w:jc w:val="both"/>
      </w:pPr>
      <w:r>
        <w:rPr>
          <w:rFonts w:ascii="Arial" w:cs="Arial" w:eastAsia="Arial" w:hAnsi="Arial"/>
          <w:sz w:val="24"/>
          <w:szCs w:val="24"/>
        </w:rPr>
        <w:t xml:space="preserve">Следовательно, в целях внедрения корпоративной ответственности - деятельности компаний с внедрением инициатив в партнерстве местного населения и инвестора, результат которых несет положительный социально-экономический эффект в обществе, при предоставлении права разработки инвестиционных проектов необходимо включить в тендерные и договорные условия элементы корпоративной социальной ответственности инвесторов.</w:t>
      </w:r>
    </w:p>
    <w:p>
      <w:pPr>
        <w:spacing w:after="120"/>
        <w:jc w:val="both"/>
      </w:pPr>
      <w:r>
        <w:rPr>
          <w:rFonts w:ascii="Arial" w:cs="Arial" w:eastAsia="Arial" w:hAnsi="Arial"/>
          <w:sz w:val="24"/>
          <w:szCs w:val="24"/>
        </w:rPr>
        <w:t xml:space="preserve">Кроме того, принимая во внимание специфические особенности работ, связанных с недропользованием, считаем целесообразным провести анализ на предмет возможности обеспечения не менее 70 процентов персонала квалифицированной рабочей силой из числа граждан Кыргызской Республики, необходимой для проведения соответствующих работ при пользовании недрами.</w:t>
      </w:r>
    </w:p>
    <w:p>
      <w:pPr>
        <w:spacing w:after="120"/>
        <w:jc w:val="both"/>
      </w:pPr>
      <w:r>
        <w:rPr>
          <w:rFonts w:ascii="Arial" w:cs="Arial" w:eastAsia="Arial" w:hAnsi="Arial"/>
          <w:sz w:val="24"/>
          <w:szCs w:val="24"/>
        </w:rPr>
        <w:t xml:space="preserve">Вместе с тем, Решением Совета безопасности Кыргызской Республики "О мерах по обеспечению безопасности в сфере недропользования Кыргызской Республики" от 30 января 2019 года № 1 рекомендовано внести изменение в законодательство, предусматривающее в обязательном порядке найм не менее 85 процентов работников из числа граждан Кыргызской Республики от общей штатной численности персонала, задействованного в работах на территории Кыргызской Республики.</w:t>
      </w:r>
    </w:p>
    <w:p>
      <w:pPr>
        <w:spacing w:after="120"/>
        <w:jc w:val="both"/>
      </w:pPr>
      <w:r>
        <w:rPr>
          <w:rFonts w:ascii="Arial" w:cs="Arial" w:eastAsia="Arial" w:hAnsi="Arial"/>
          <w:sz w:val="24"/>
          <w:szCs w:val="24"/>
        </w:rPr>
        <w:t xml:space="preserve">Следует отметить, что Кыргызская Республика является государством-членом Евразийского экономического союза (ЕАЭС) и приняла на себя обязательства по Договору о ЕАЭС (далее - Договор) и Протоколу о торговле услугами, учреждении, деятельности и осуществлении инвестиций (далее - Протокол), согласно которым государства-члены призваны обеспечить свободу торговли услугами, учреждения, деятельности и осуществления инвестиций в рамках ЕАЭС.</w:t>
      </w:r>
    </w:p>
    <w:p>
      <w:pPr>
        <w:spacing w:after="120"/>
        <w:jc w:val="both"/>
      </w:pPr>
      <w:r>
        <w:rPr>
          <w:rFonts w:ascii="Arial" w:cs="Arial" w:eastAsia="Arial" w:hAnsi="Arial"/>
          <w:sz w:val="24"/>
          <w:szCs w:val="24"/>
        </w:rPr>
        <w:t xml:space="preserve">При этом, согласно статье 66 Договора государства-члены обязались не вводить новые дискриминационные меры в отношении торговли услугами, учреждения и деятельности лиц других государств-членов.</w:t>
      </w:r>
    </w:p>
    <w:p>
      <w:pPr>
        <w:spacing w:after="120"/>
        <w:jc w:val="both"/>
      </w:pPr>
      <w:r>
        <w:rPr>
          <w:rFonts w:ascii="Arial" w:cs="Arial" w:eastAsia="Arial" w:hAnsi="Arial"/>
          <w:sz w:val="24"/>
          <w:szCs w:val="24"/>
        </w:rPr>
        <w:t xml:space="preserve">Согласно подпункту 3 пункт 32 Протокола ни одно из государств-членов не вводит и не применяет в отношении лиц государств-членов, а также лиц, учрежденных ими, в качестве условий в связи с учреждением и (или) деятельностью дополнительных требований по закупке или использованию товаров или услуг, государством происхождения которых является государство-член.</w:t>
      </w:r>
    </w:p>
    <w:p>
      <w:pPr>
        <w:spacing w:after="120"/>
        <w:jc w:val="both"/>
      </w:pPr>
      <w:r>
        <w:rPr>
          <w:rFonts w:ascii="Arial" w:cs="Arial" w:eastAsia="Arial" w:hAnsi="Arial"/>
          <w:sz w:val="24"/>
          <w:szCs w:val="24"/>
        </w:rPr>
        <w:t xml:space="preserve">3. Проектом Закона предусматривается внесение изменений в Закон Кыргызской Республики "О соглашениях о разделе продукции при недропользовании".</w:t>
      </w:r>
    </w:p>
    <w:p>
      <w:pPr>
        <w:spacing w:after="120"/>
        <w:jc w:val="both"/>
      </w:pPr>
      <w:r>
        <w:rPr>
          <w:rFonts w:ascii="Arial" w:cs="Arial" w:eastAsia="Arial" w:hAnsi="Arial"/>
          <w:sz w:val="24"/>
          <w:szCs w:val="24"/>
        </w:rPr>
        <w:t xml:space="preserve">Статьей 2 проекта Закона предлагается установить, что при разделе продукции, доля государства в прибыльной продукции должна составлять не менее 30 процентов, но отсутствует какая-либо информация о методике расчета и обоснование.</w:t>
      </w:r>
    </w:p>
    <w:p>
      <w:pPr>
        <w:spacing w:after="120"/>
        <w:jc w:val="both"/>
      </w:pPr>
      <w:r>
        <w:rPr>
          <w:rFonts w:ascii="Arial" w:cs="Arial" w:eastAsia="Arial" w:hAnsi="Arial"/>
          <w:sz w:val="24"/>
          <w:szCs w:val="24"/>
        </w:rPr>
        <w:t xml:space="preserve">При этом следует отмстить, что постановлением Правительства Кыргызской Республики от 12 января 2015 года № 4 образован Совет по регулятивной реформе (далее - Совет). Целью деятельности Совета является внесение рекомендаций в Правительство Кыргызской Республики относительно признания утратившими силу и/или внесения изменений/дополнений в нормативные правовые акты Кыргызской Республики, регулирующие предпринимательскую деятельность. Основными задачами Совета являются рассмотрение, принятие либо отклонение рекомендаций по устранению необоснованных и не ориентированных на рыночную экономику нормативных правовых актов.</w:t>
      </w:r>
    </w:p>
    <w:p>
      <w:pPr>
        <w:spacing w:after="120"/>
        <w:jc w:val="both"/>
      </w:pPr>
      <w:r>
        <w:rPr>
          <w:rFonts w:ascii="Arial" w:cs="Arial" w:eastAsia="Arial" w:hAnsi="Arial"/>
          <w:sz w:val="24"/>
          <w:szCs w:val="24"/>
        </w:rPr>
        <w:t xml:space="preserve">В рамках работы Совета по инвентаризации и анализу нормативных правовых актов, регулирующих предпринимательскую деятельность, был выявлен ряд нормативных правовых актов, не соответствующих критериям законности, обоснованности, коррупциогенности.</w:t>
      </w:r>
    </w:p>
    <w:p>
      <w:pPr>
        <w:spacing w:after="120"/>
        <w:jc w:val="both"/>
      </w:pPr>
      <w:r>
        <w:rPr>
          <w:rFonts w:ascii="Arial" w:cs="Arial" w:eastAsia="Arial" w:hAnsi="Arial"/>
          <w:sz w:val="24"/>
          <w:szCs w:val="24"/>
        </w:rPr>
        <w:t xml:space="preserve">Согласно протоколу заседания Совета от 1 декабря 2017 года № 7, в перечень нормативных правовых актов, рекомендуемых признать утратившими силу, включен Закон Кыргызской Республики "О соглашениях о разделе продукции при недропользовании", поскольку:</w:t>
      </w:r>
    </w:p>
    <w:p>
      <w:pPr>
        <w:spacing w:after="120"/>
        <w:jc w:val="both"/>
      </w:pPr>
      <w:r>
        <w:rPr>
          <w:rFonts w:ascii="Arial" w:cs="Arial" w:eastAsia="Arial" w:hAnsi="Arial"/>
          <w:sz w:val="24"/>
          <w:szCs w:val="24"/>
        </w:rPr>
        <w:t xml:space="preserve">- многие нормы указанного Закона не отвечают нынешней политике по недропользованию, некоторые нормы противоречат существующему порядку проведения конкурсов, аукционов на право пользования недрами;</w:t>
      </w:r>
    </w:p>
    <w:p>
      <w:pPr>
        <w:spacing w:after="120"/>
        <w:jc w:val="both"/>
      </w:pPr>
      <w:r>
        <w:rPr>
          <w:rFonts w:ascii="Arial" w:cs="Arial" w:eastAsia="Arial" w:hAnsi="Arial"/>
          <w:sz w:val="24"/>
          <w:szCs w:val="24"/>
        </w:rPr>
        <w:t xml:space="preserve">- Закон содержит в себе устаревшие или не предусмотренные иными законами понятия и наименования;</w:t>
      </w:r>
    </w:p>
    <w:p>
      <w:pPr>
        <w:spacing w:after="120"/>
        <w:jc w:val="both"/>
      </w:pPr>
      <w:r>
        <w:rPr>
          <w:rFonts w:ascii="Arial" w:cs="Arial" w:eastAsia="Arial" w:hAnsi="Arial"/>
          <w:sz w:val="24"/>
          <w:szCs w:val="24"/>
        </w:rPr>
        <w:t xml:space="preserve">- нормы Закона не способствуют развитию бизнеса, так как в мировой практике соглашения о разделе продукции в недропользовании предоставляют налоговые преференции для недропользователей, однако в данном Законе подобных преференций нет;</w:t>
      </w:r>
    </w:p>
    <w:p>
      <w:pPr>
        <w:spacing w:after="120"/>
        <w:jc w:val="both"/>
      </w:pPr>
      <w:r>
        <w:rPr>
          <w:rFonts w:ascii="Arial" w:cs="Arial" w:eastAsia="Arial" w:hAnsi="Arial"/>
          <w:sz w:val="24"/>
          <w:szCs w:val="24"/>
        </w:rPr>
        <w:t xml:space="preserve">- Закон содержит коррупционные нормы в части наличия дискреционных полномочий по предоставлению права пользования недрами, так, к примеру, многие условия и процедуры могут быть предусмотрены самим соглашением.</w:t>
      </w:r>
    </w:p>
    <w:p>
      <w:pPr>
        <w:spacing w:after="120"/>
        <w:jc w:val="both"/>
      </w:pPr>
      <w:r>
        <w:rPr>
          <w:rFonts w:ascii="Arial" w:cs="Arial" w:eastAsia="Arial" w:hAnsi="Arial"/>
          <w:sz w:val="24"/>
          <w:szCs w:val="24"/>
        </w:rPr>
        <w:t xml:space="preserve">Таким образом, считаем нецелесообразным вносить изменения в Закон, который в дальнейшем подлежит признанию утратившим силу.</w:t>
      </w:r>
    </w:p>
    <w:p>
      <w:pPr>
        <w:spacing w:after="120"/>
        <w:jc w:val="both"/>
      </w:pPr>
      <w:r>
        <w:rPr>
          <w:rFonts w:ascii="Arial" w:cs="Arial" w:eastAsia="Arial" w:hAnsi="Arial"/>
          <w:sz w:val="24"/>
          <w:szCs w:val="24"/>
        </w:rPr>
        <w:t xml:space="preserve">4. Представленный проект Закона регламентирует правовые основы введения отношений, возникающих при пользовании недрами, между органами местных государственных администраций и местного самоуправления, а также юридическими и физическими лицами, занимающимися предпринимательской деятельностью.</w:t>
      </w:r>
    </w:p>
    <w:p>
      <w:pPr>
        <w:spacing w:after="120"/>
        <w:jc w:val="both"/>
      </w:pPr>
      <w:r>
        <w:rPr>
          <w:rFonts w:ascii="Arial" w:cs="Arial" w:eastAsia="Arial" w:hAnsi="Arial"/>
          <w:sz w:val="24"/>
          <w:szCs w:val="24"/>
        </w:rPr>
        <w:t xml:space="preserve">При этом следует отметить, что согласно статье 19 Закона Кыргызской Республики "О нормативных правовых актах Кыргызской Республики" проекты нормативных правовых актов, направленные на регулирование предпринимательской деятельности, подлежат анализу регулятивного воздействия в соответствии с методикой, утвержденной Правительством Кыргызской Республики.</w:t>
      </w:r>
    </w:p>
    <w:p>
      <w:pPr>
        <w:spacing w:after="120"/>
        <w:jc w:val="both"/>
      </w:pPr>
      <w:r>
        <w:rPr>
          <w:rFonts w:ascii="Arial" w:cs="Arial" w:eastAsia="Arial" w:hAnsi="Arial"/>
          <w:sz w:val="24"/>
          <w:szCs w:val="24"/>
        </w:rPr>
        <w:t xml:space="preserve">Анализ регулятивного воздействия осуществляется и обеспечивается разработчиком нормативного правового акта. Однако в справке-обосновании к проекту Закона указано, что проект не требует проведения анализа регулятивного воздействия.</w:t>
      </w:r>
    </w:p>
    <w:p>
      <w:pPr>
        <w:spacing w:after="120"/>
        <w:jc w:val="both"/>
      </w:pPr>
      <w:r>
        <w:rPr>
          <w:rFonts w:ascii="Arial" w:cs="Arial" w:eastAsia="Arial" w:hAnsi="Arial"/>
          <w:sz w:val="24"/>
          <w:szCs w:val="24"/>
        </w:rPr>
        <w:t xml:space="preserve">5. Прилагаемая к проекту Закона справка-обоснование не соответствует требованиям статьи 25 Закона Кыргызской Республики "О нормативных правовых актах Кыргызской Республики", поскольку не содержит информацию о результатах общественного обсуждения, а также результаты консультаций и обсуждений с соответствующими ассоциациями, союзами органов местного самоуправления.</w:t>
      </w:r>
    </w:p>
    <w:p>
      <w:pPr>
        <w:spacing w:after="120"/>
        <w:jc w:val="both"/>
      </w:pPr>
      <w:r>
        <w:rPr>
          <w:rFonts w:ascii="Arial" w:cs="Arial" w:eastAsia="Arial" w:hAnsi="Arial"/>
          <w:sz w:val="24"/>
          <w:szCs w:val="24"/>
        </w:rPr>
        <w:t xml:space="preserve">На основании вышеизложенного Правительство Кыргызской Республики считает принятие данного проекта Закона в представленной редакции нецелесообразным.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gwevak-q6uflphc8yel2">
      <w:r>
        <w:rPr>
          <w:rFonts w:ascii="Arial" w:cs="Arial" w:eastAsia="Arial" w:hAnsi="Arial"/>
          <w:color w:val="132D3F"/>
          <w:sz w:val="16"/>
          <w:szCs w:val="16"/>
          <w:u w:val="single"/>
        </w:rPr>
        <w:t xml:space="preserve">dalil.kg/document/157924</w:t>
      </w:r>
    </w:hyperlink>
  </w:p>
  <w:p>
    <w:pPr>
      <w:spacing w:after="0" w:before="40"/>
      <w:jc w:val="center"/>
    </w:pPr>
    <w:hyperlink w:history="1" r:id="rIdwhsw-_17acjlwyhtdo3s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rij82faa1hy0r4ogsicy" Type="http://schemas.openxmlformats.org/officeDocument/2006/relationships/hyperlink" Target="https://dalil.kg/document/203685#st_31" TargetMode="External"/><Relationship Id="rIdfycgh8ejkxmf2q8e_7r_0" Type="http://schemas.openxmlformats.org/officeDocument/2006/relationships/hyperlink" Target="https://dalil.kg/document/157924#pr" TargetMode="External"/><Relationship Id="rId36qp9acxnkmsxsqto3lt_" Type="http://schemas.openxmlformats.org/officeDocument/2006/relationships/hyperlink" Target="https://dalil.kg/document/111782" TargetMode="External"/><Relationship Id="rId8zrbecuwg4knwofzdbj1m" Type="http://schemas.openxmlformats.org/officeDocument/2006/relationships/hyperlink" Target="https://dalil.kg/document/100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gwevak-q6uflphc8yel2" Type="http://schemas.openxmlformats.org/officeDocument/2006/relationships/hyperlink" Target="https://dalil.kg/document/157924" TargetMode="External"/><Relationship Id="rIdwhsw-_17acjlwyhtdo3s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2026-10-01T22:57:34.391Z</dcterms:created>
  <dcterms:modified xsi:type="dcterms:W3CDTF">2026-10-01T22:57:34.391Z</dcterms:modified>
</cp:coreProperties>
</file>

<file path=docProps/custom.xml><?xml version="1.0" encoding="utf-8"?>
<Properties xmlns="http://schemas.openxmlformats.org/officeDocument/2006/custom-properties" xmlns:vt="http://schemas.openxmlformats.org/officeDocument/2006/docPropsVTypes"/>
</file>