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psdjizlq_dg-pxywkalso">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11 января 2021 года № 1)</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выплаты возмещения вреда, причиненного жизни и здоровью работников государственных и муниципальных организаций здравоохранения, задействованных в мероприятиях в условиях режима чрезвычайного положения и чрезвычайной ситуации</w:t>
      </w:r>
    </w:p>
    <w:p>
      <w:pPr>
        <w:spacing w:after="400" w:before="400"/>
        <w:jc w:val="center"/>
      </w:pPr>
      <w:r>
        <w:rPr>
          <w:rFonts w:ascii="Arial" w:cs="Arial" w:eastAsia="Arial" w:hAnsi="Arial"/>
          <w:i/>
          <w:iCs/>
          <w:sz w:val="24"/>
          <w:szCs w:val="24"/>
        </w:rPr>
        <w:t xml:space="preserve">(в редакции </w:t>
      </w:r>
      <w:hyperlink w:history="1" r:id="rIdzdrgejo9mj5rpsxwe3qw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от </w:t>
      </w:r>
      <w:hyperlink w:history="1" r:id="rIdiozqy-ui3mzeqj0my8tkm">
        <w:r>
          <w:rPr>
            <w:rFonts w:ascii="Arial" w:cs="Arial" w:eastAsia="Arial" w:hAnsi="Arial"/>
            <w:i/>
            <w:iCs/>
            <w:color w:val="1D4ED8"/>
            <w:sz w:val="24"/>
            <w:szCs w:val="24"/>
            <w:u w:val="single"/>
          </w:rPr>
          <w:t xml:space="preserve">11 июня 2021 года № 27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механизмы возмещения вреда, причиненного жизни и здоровью медицинских и иных работников организаций здравоохранения, непосредственно задействованных в мероприятиях и исполняющих обязанности по обеспечению режима чрезвычайного положения и чрезвычайной ситуации (далее - работник).</w:t>
      </w:r>
    </w:p>
    <w:p>
      <w:pPr>
        <w:spacing w:after="60"/>
        <w:ind w:firstLine="567"/>
        <w:jc w:val="both"/>
      </w:pPr>
      <w:r>
        <w:rPr>
          <w:rFonts w:ascii="Arial" w:cs="Arial" w:eastAsia="Arial" w:hAnsi="Arial"/>
          <w:sz w:val="24"/>
          <w:szCs w:val="24"/>
        </w:rPr>
        <w:t xml:space="preserve">2. Выплата возмещения вреда медицинским и иным работникам государственных и муниципальных организаций здравоохранения осуществляется за счет средств республиканского бюджета.</w:t>
      </w:r>
    </w:p>
    <w:p>
      <w:pPr>
        <w:spacing w:after="60"/>
        <w:ind w:firstLine="567"/>
        <w:jc w:val="both"/>
      </w:pPr>
      <w:r>
        <w:rPr>
          <w:rFonts w:ascii="Arial" w:cs="Arial" w:eastAsia="Arial" w:hAnsi="Arial"/>
          <w:sz w:val="24"/>
          <w:szCs w:val="24"/>
        </w:rPr>
        <w:t xml:space="preserve">3. Основные термины и определения, используемые в настоящем Порядке:</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денежное возмещение</w:t>
      </w:r>
      <w:r>
        <w:rPr>
          <w:rFonts w:ascii="Arial" w:cs="Arial" w:eastAsia="Arial" w:hAnsi="Arial"/>
          <w:sz w:val="24"/>
          <w:szCs w:val="24"/>
        </w:rPr>
        <w:t xml:space="preserve"> - денежные средства, подлежащие выплате медицинскому и иному работнику государственной или муниципальной организации здравоохранения, по основаниям, предусмотренным настоящим Порядком;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карантинные и иные инфекционные заболевания</w:t>
      </w:r>
      <w:r>
        <w:rPr>
          <w:rFonts w:ascii="Arial" w:cs="Arial" w:eastAsia="Arial" w:hAnsi="Arial"/>
          <w:sz w:val="24"/>
          <w:szCs w:val="24"/>
        </w:rPr>
        <w:t xml:space="preserve"> - это заболевания, требующие проведения санитарно-эпидемиологического надзора со стороны уполномоченных государственных органов, перечень которых утверждается решением Правительства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организация здравоохранения</w:t>
      </w:r>
      <w:r>
        <w:rPr>
          <w:rFonts w:ascii="Arial" w:cs="Arial" w:eastAsia="Arial" w:hAnsi="Arial"/>
          <w:sz w:val="24"/>
          <w:szCs w:val="24"/>
        </w:rPr>
        <w:t xml:space="preserve"> - государственная и муниципальная организации здравоохранения;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работодатель</w:t>
      </w:r>
      <w:r>
        <w:rPr>
          <w:rFonts w:ascii="Arial" w:cs="Arial" w:eastAsia="Arial" w:hAnsi="Arial"/>
          <w:sz w:val="24"/>
          <w:szCs w:val="24"/>
        </w:rPr>
        <w:t xml:space="preserve"> - государственная и муниципальная организации здравоохранения, в которых осуществляют свою трудовую деятельность медицинские и иные работники.</w:t>
      </w:r>
    </w:p>
    <w:p>
      <w:pPr>
        <w:spacing w:after="200" w:before="200"/>
        <w:jc w:val="center"/>
      </w:pPr>
      <w:r>
        <w:rPr>
          <w:rFonts w:ascii="Arial" w:cs="Arial" w:eastAsia="Arial" w:hAnsi="Arial"/>
          <w:b/>
          <w:bCs/>
          <w:sz w:val="24"/>
          <w:szCs w:val="24"/>
        </w:rPr>
        <w:t xml:space="preserve">Глава 2. Вопросы выплаты и определения размеров возмещения вреда, причиненного жизни и здоровью работников организаций здравоохранения</w:t>
      </w:r>
    </w:p>
    <w:p>
      <w:pPr>
        <w:spacing w:after="60"/>
        <w:ind w:firstLine="567"/>
        <w:jc w:val="both"/>
      </w:pPr>
      <w:r>
        <w:rPr>
          <w:rFonts w:ascii="Arial" w:cs="Arial" w:eastAsia="Arial" w:hAnsi="Arial"/>
          <w:sz w:val="24"/>
          <w:szCs w:val="24"/>
        </w:rPr>
        <w:t xml:space="preserve">4. Работодатель для выплаты возмещения вреда работникам, указанным в пункте 1 настоящего Порядка, создает своим приказом соответствующую комиссию, состав которой определяет самостоятельно.</w:t>
      </w:r>
    </w:p>
    <w:p>
      <w:pPr>
        <w:spacing w:after="120"/>
        <w:jc w:val="both"/>
      </w:pPr>
      <w:r>
        <w:rPr>
          <w:rFonts w:ascii="Arial" w:cs="Arial" w:eastAsia="Arial" w:hAnsi="Arial"/>
          <w:sz w:val="24"/>
          <w:szCs w:val="24"/>
        </w:rPr>
        <w:t xml:space="preserve">5. Комиссия принимает решение в виде рекомендации о выплате либо об отказе в выплате компенсации для последующего направления решения руководителю организации здравоохранения.</w:t>
      </w:r>
    </w:p>
    <w:p>
      <w:pPr>
        <w:spacing w:after="120"/>
        <w:jc w:val="both"/>
      </w:pPr>
      <w:r>
        <w:rPr>
          <w:rFonts w:ascii="Arial" w:cs="Arial" w:eastAsia="Arial" w:hAnsi="Arial"/>
          <w:sz w:val="24"/>
          <w:szCs w:val="24"/>
        </w:rPr>
        <w:t xml:space="preserve">Комиссия обязана принять решение в течение 14 (четырнадцать) рабочих дней со дня представления всех документов, указанных в пункте 7 настоящего Порядка.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dq8yjdfv8v337por4xbt">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Руководитель организации, не позднее 2 (два) рабочих дней после получения решения комиссии, издает приказ о выплате компенсации либо об отказе в выплате компенсации, с указанием оснований отказа.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raxli8g_msxffh95awtl">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Работник либо члены его семьи представляют в комиссию следующие документы:</w:t>
      </w:r>
    </w:p>
    <w:p>
      <w:pPr>
        <w:spacing w:after="60"/>
        <w:ind w:firstLine="567"/>
        <w:jc w:val="both"/>
      </w:pPr>
      <w:r>
        <w:rPr>
          <w:rFonts w:ascii="Arial" w:cs="Arial" w:eastAsia="Arial" w:hAnsi="Arial"/>
          <w:sz w:val="24"/>
          <w:szCs w:val="24"/>
        </w:rPr>
        <w:t xml:space="preserve">1) заключение уполномоченного органа о степени утраты профессиональной нетрудоспособности и установлении группы инвалидности - в случае получения инвалидности;</w:t>
      </w:r>
    </w:p>
    <w:p>
      <w:pPr>
        <w:spacing w:after="60"/>
        <w:ind w:firstLine="567"/>
        <w:jc w:val="both"/>
      </w:pPr>
      <w:r>
        <w:rPr>
          <w:rFonts w:ascii="Arial" w:cs="Arial" w:eastAsia="Arial" w:hAnsi="Arial"/>
          <w:sz w:val="24"/>
          <w:szCs w:val="24"/>
        </w:rPr>
        <w:t xml:space="preserve">2) акт об обстоятельствах получения заболевания или смерти по форме согласно </w:t>
      </w:r>
      <w:hyperlink w:history="1" r:id="rIdtfvyeirq16toyjnstwk2w">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свидетельство о болезни, листок о нетрудоспособности;</w:t>
      </w:r>
    </w:p>
    <w:p>
      <w:pPr>
        <w:spacing w:after="60"/>
        <w:ind w:firstLine="567"/>
        <w:jc w:val="both"/>
      </w:pPr>
      <w:r>
        <w:rPr>
          <w:rFonts w:ascii="Arial" w:cs="Arial" w:eastAsia="Arial" w:hAnsi="Arial"/>
          <w:sz w:val="24"/>
          <w:szCs w:val="24"/>
        </w:rPr>
        <w:t xml:space="preserve">4) в случае гибели (смерти) - нотариально заверенная копия свидетельства о смерти;</w:t>
      </w:r>
    </w:p>
    <w:p>
      <w:pPr>
        <w:spacing w:after="60"/>
        <w:ind w:firstLine="567"/>
        <w:jc w:val="both"/>
      </w:pPr>
      <w:r>
        <w:rPr>
          <w:rFonts w:ascii="Arial" w:cs="Arial" w:eastAsia="Arial" w:hAnsi="Arial"/>
          <w:sz w:val="24"/>
          <w:szCs w:val="24"/>
        </w:rPr>
        <w:t xml:space="preserve">5) заявление на выплату возмещения от лица, имеющего право на получение суммы;</w:t>
      </w:r>
    </w:p>
    <w:p>
      <w:pPr>
        <w:spacing w:after="60"/>
        <w:ind w:firstLine="567"/>
        <w:jc w:val="both"/>
      </w:pPr>
      <w:r>
        <w:rPr>
          <w:rFonts w:ascii="Arial" w:cs="Arial" w:eastAsia="Arial" w:hAnsi="Arial"/>
          <w:sz w:val="24"/>
          <w:szCs w:val="24"/>
        </w:rPr>
        <w:t xml:space="preserve">6) заключение служебного расследования по факту заболевания или смерти сотрудника;</w:t>
      </w:r>
    </w:p>
    <w:p>
      <w:pPr>
        <w:spacing w:after="60"/>
        <w:ind w:firstLine="567"/>
        <w:jc w:val="both"/>
      </w:pPr>
      <w:r>
        <w:rPr>
          <w:rFonts w:ascii="Arial" w:cs="Arial" w:eastAsia="Arial" w:hAnsi="Arial"/>
          <w:sz w:val="24"/>
          <w:szCs w:val="24"/>
        </w:rPr>
        <w:t xml:space="preserve">7) копии свидетельства о рождении детей, о заключении брака, паспорта;</w:t>
      </w:r>
    </w:p>
    <w:p>
      <w:pPr>
        <w:spacing w:after="60"/>
        <w:ind w:firstLine="567"/>
        <w:jc w:val="both"/>
      </w:pPr>
      <w:r>
        <w:rPr>
          <w:rFonts w:ascii="Arial" w:cs="Arial" w:eastAsia="Arial" w:hAnsi="Arial"/>
          <w:sz w:val="24"/>
          <w:szCs w:val="24"/>
        </w:rPr>
        <w:t xml:space="preserve">8) справка о том, что имеющие право на возмещение вреда лица в возрасте от 18 до 23 лет обучаются в образовательных учебных заведениях по очной форме;</w:t>
      </w:r>
    </w:p>
    <w:p>
      <w:pPr>
        <w:spacing w:after="60"/>
        <w:ind w:firstLine="567"/>
        <w:jc w:val="both"/>
      </w:pPr>
      <w:r>
        <w:rPr>
          <w:rFonts w:ascii="Arial" w:cs="Arial" w:eastAsia="Arial" w:hAnsi="Arial"/>
          <w:sz w:val="24"/>
          <w:szCs w:val="24"/>
        </w:rPr>
        <w:t xml:space="preserve">9) справка о составе семьи и другие документы, необходимые для определения основания выплаты возмещений.</w:t>
      </w:r>
    </w:p>
    <w:p>
      <w:pPr>
        <w:spacing w:after="60"/>
        <w:ind w:firstLine="567"/>
        <w:jc w:val="both"/>
      </w:pPr>
      <w:r>
        <w:rPr>
          <w:rFonts w:ascii="Arial" w:cs="Arial" w:eastAsia="Arial" w:hAnsi="Arial"/>
          <w:sz w:val="24"/>
          <w:szCs w:val="24"/>
        </w:rPr>
        <w:t xml:space="preserve">8. Работодатель оказывает содействие заявителю в получении документов, необходимых для предъявления требования о возмещении вреда, и в необходимых случаях истребовать их от других организаций.</w:t>
      </w:r>
    </w:p>
    <w:p>
      <w:pPr>
        <w:spacing w:after="60"/>
        <w:ind w:firstLine="567"/>
        <w:jc w:val="both"/>
      </w:pPr>
      <w:r>
        <w:rPr>
          <w:rFonts w:ascii="Arial" w:cs="Arial" w:eastAsia="Arial" w:hAnsi="Arial"/>
          <w:sz w:val="24"/>
          <w:szCs w:val="24"/>
        </w:rPr>
        <w:t xml:space="preserve">9. Работникам государственных и муниципальных организаций здравоохранения, указанным в пункте 1 настоящего Порядка:</w:t>
      </w:r>
    </w:p>
    <w:p>
      <w:pPr>
        <w:spacing w:after="60"/>
        <w:ind w:firstLine="567"/>
        <w:jc w:val="both"/>
      </w:pPr>
      <w:r>
        <w:rPr>
          <w:rFonts w:ascii="Arial" w:cs="Arial" w:eastAsia="Arial" w:hAnsi="Arial"/>
          <w:sz w:val="24"/>
          <w:szCs w:val="24"/>
        </w:rPr>
        <w:t xml:space="preserve">1) получившим инвалидность, для которых исключается возможность дальнейшей работы, либо до истечения 1 (один) года после получения заболеваний при указанных обстоятельствах - выплачиваются денежные средства в качестве возмещения в следующих размерах:</w:t>
      </w:r>
    </w:p>
    <w:p>
      <w:pPr>
        <w:spacing w:after="60"/>
        <w:ind w:firstLine="567"/>
        <w:jc w:val="both"/>
      </w:pPr>
      <w:r>
        <w:rPr>
          <w:rFonts w:ascii="Arial" w:cs="Arial" w:eastAsia="Arial" w:hAnsi="Arial"/>
          <w:sz w:val="24"/>
          <w:szCs w:val="24"/>
        </w:rPr>
        <w:t xml:space="preserve">- инвалиду I группы - не менее 10 (десять) среднегодовых заработков пострадавшего работника;</w:t>
      </w:r>
    </w:p>
    <w:p>
      <w:pPr>
        <w:spacing w:after="60"/>
        <w:ind w:firstLine="567"/>
        <w:jc w:val="both"/>
      </w:pPr>
      <w:r>
        <w:rPr>
          <w:rFonts w:ascii="Arial" w:cs="Arial" w:eastAsia="Arial" w:hAnsi="Arial"/>
          <w:sz w:val="24"/>
          <w:szCs w:val="24"/>
        </w:rPr>
        <w:t xml:space="preserve">- инвалиду II группы - не менее 8 (восемь) среднегодовых заработков пострадавшего работника;</w:t>
      </w:r>
    </w:p>
    <w:p>
      <w:pPr>
        <w:spacing w:after="60"/>
        <w:ind w:firstLine="567"/>
        <w:jc w:val="both"/>
      </w:pPr>
      <w:r>
        <w:rPr>
          <w:rFonts w:ascii="Arial" w:cs="Arial" w:eastAsia="Arial" w:hAnsi="Arial"/>
          <w:sz w:val="24"/>
          <w:szCs w:val="24"/>
        </w:rPr>
        <w:t xml:space="preserve">- инвалиду III группы - не менее 5 (пять) среднегодовых заработков пострадавшего работника;</w:t>
      </w:r>
    </w:p>
    <w:p>
      <w:pPr>
        <w:spacing w:after="60"/>
        <w:ind w:firstLine="567"/>
        <w:jc w:val="both"/>
      </w:pPr>
      <w:r>
        <w:rPr>
          <w:rFonts w:ascii="Arial" w:cs="Arial" w:eastAsia="Arial" w:hAnsi="Arial"/>
          <w:sz w:val="24"/>
          <w:szCs w:val="24"/>
        </w:rPr>
        <w:t xml:space="preserve">2) получившим травмы, заболевания при исполнении обязанностей в случаях, указанных в пункте 1 настоящего Порядка, не дающих право на установление инвалидности, выплачивается единовременное денежное пособие в размере не менее 15-кратного размера оклада по занимаемой должности.</w:t>
      </w:r>
    </w:p>
    <w:p>
      <w:pPr>
        <w:spacing w:after="60"/>
        <w:ind w:firstLine="567"/>
        <w:jc w:val="both"/>
      </w:pPr>
      <w:r>
        <w:rPr>
          <w:rFonts w:ascii="Arial" w:cs="Arial" w:eastAsia="Arial" w:hAnsi="Arial"/>
          <w:sz w:val="24"/>
          <w:szCs w:val="24"/>
        </w:rPr>
        <w:t xml:space="preserve">10. Членам семьи работников, погибших в случаях, указанных в пункте 1 настоящего Порядка, выплачиваются денежные средства в качестве возмещения в размере не менее 20 (двадцать) среднегодовых заработков пострадавшего работника.</w:t>
      </w:r>
    </w:p>
    <w:p>
      <w:pPr>
        <w:spacing w:after="60"/>
        <w:ind w:firstLine="567"/>
        <w:jc w:val="both"/>
      </w:pPr>
      <w:r>
        <w:rPr>
          <w:rFonts w:ascii="Arial" w:cs="Arial" w:eastAsia="Arial" w:hAnsi="Arial"/>
          <w:sz w:val="24"/>
          <w:szCs w:val="24"/>
        </w:rPr>
        <w:t xml:space="preserve">К членам семьи относятся:</w:t>
      </w:r>
    </w:p>
    <w:p>
      <w:pPr>
        <w:spacing w:after="60"/>
        <w:ind w:firstLine="567"/>
        <w:jc w:val="both"/>
      </w:pPr>
      <w:r>
        <w:rPr>
          <w:rFonts w:ascii="Arial" w:cs="Arial" w:eastAsia="Arial" w:hAnsi="Arial"/>
          <w:sz w:val="24"/>
          <w:szCs w:val="24"/>
        </w:rPr>
        <w:t xml:space="preserve">- супруга (супруг), состоящая (состоящий) в зарегистрированном браке с погибшим (умершим) работником на день его гибели (смерти);</w:t>
      </w:r>
    </w:p>
    <w:p>
      <w:pPr>
        <w:spacing w:after="60"/>
        <w:ind w:firstLine="567"/>
        <w:jc w:val="both"/>
      </w:pPr>
      <w:r>
        <w:rPr>
          <w:rFonts w:ascii="Arial" w:cs="Arial" w:eastAsia="Arial" w:hAnsi="Arial"/>
          <w:sz w:val="24"/>
          <w:szCs w:val="24"/>
        </w:rPr>
        <w:t xml:space="preserve">- дети, в том числе усыновленные (удочеренные), родители;</w:t>
      </w:r>
    </w:p>
    <w:p>
      <w:pPr>
        <w:spacing w:after="60"/>
        <w:ind w:firstLine="567"/>
        <w:jc w:val="both"/>
      </w:pPr>
      <w:r>
        <w:rPr>
          <w:rFonts w:ascii="Arial" w:cs="Arial" w:eastAsia="Arial" w:hAnsi="Arial"/>
          <w:sz w:val="24"/>
          <w:szCs w:val="24"/>
        </w:rPr>
        <w:t xml:space="preserve">- иные лица, признанные иждивенцами, в порядке, установленном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11. В случае, если в период работы либо до истечения 2 (два) лет после увольнения работников, указанных в пункте 1 настоящего Порядка, при переосвидетельствовании в учреждении медико-социальной экспертной комиссии (МСЭК) вследствие указанных в настоящем Порядке причин будет повышена группа инвалидности,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вновь установленной группе инвалидности, и количеством среднегодовых заработков пострадавшего, причитающихся по прежней группе инвалидности.</w:t>
      </w:r>
    </w:p>
    <w:p>
      <w:pPr>
        <w:spacing w:after="60"/>
        <w:ind w:firstLine="567"/>
        <w:jc w:val="both"/>
      </w:pPr>
      <w:r>
        <w:rPr>
          <w:rFonts w:ascii="Arial" w:cs="Arial" w:eastAsia="Arial" w:hAnsi="Arial"/>
          <w:sz w:val="24"/>
          <w:szCs w:val="24"/>
        </w:rPr>
        <w:t xml:space="preserve">12. В случае, если в период работы в государственных и муниципальных организациях здравоохранения либо до истечения 1 (один) года после увольнения была установлена инвалидность вследствие указанных в настоящем Порядке причин, а затем наступила смерть работников, указанных в пункте 1 настоящего Порядка, в этот же период,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случаю смерти, и количеством среднегодовых заработков пострадавшего, причитающихся по инвалидности.</w:t>
      </w:r>
    </w:p>
    <w:p>
      <w:pPr>
        <w:spacing w:after="60"/>
        <w:ind w:firstLine="567"/>
        <w:jc w:val="both"/>
      </w:pPr>
      <w:r>
        <w:rPr>
          <w:rFonts w:ascii="Arial" w:cs="Arial" w:eastAsia="Arial" w:hAnsi="Arial"/>
          <w:sz w:val="24"/>
          <w:szCs w:val="24"/>
        </w:rPr>
        <w:t xml:space="preserve">13. Определение среднего заработка для выплаты возмещения, установленного настоящим Порядком, осуществляется на основании норм трудового законодательства Кыргызской Республики.</w:t>
      </w:r>
    </w:p>
    <w:p>
      <w:pPr>
        <w:spacing w:after="60"/>
        <w:ind w:firstLine="567"/>
        <w:jc w:val="both"/>
      </w:pPr>
      <w:r>
        <w:rPr>
          <w:rFonts w:ascii="Arial" w:cs="Arial" w:eastAsia="Arial" w:hAnsi="Arial"/>
          <w:sz w:val="24"/>
          <w:szCs w:val="24"/>
        </w:rPr>
        <w:t xml:space="preserve">14. Основанием для выплаты возмещений являются:</w:t>
      </w:r>
    </w:p>
    <w:p>
      <w:pPr>
        <w:spacing w:after="60"/>
        <w:ind w:firstLine="567"/>
        <w:jc w:val="both"/>
      </w:pPr>
      <w:r>
        <w:rPr>
          <w:rFonts w:ascii="Arial" w:cs="Arial" w:eastAsia="Arial" w:hAnsi="Arial"/>
          <w:sz w:val="24"/>
          <w:szCs w:val="24"/>
        </w:rPr>
        <w:t xml:space="preserve">1) период непосредственного задействования и исполнения обязанностей работника в условиях режима чрезвычайного положения и чрезвычайной ситуации;</w:t>
      </w:r>
    </w:p>
    <w:p>
      <w:pPr>
        <w:spacing w:after="60"/>
        <w:ind w:firstLine="567"/>
        <w:jc w:val="both"/>
      </w:pPr>
      <w:r>
        <w:rPr>
          <w:rFonts w:ascii="Arial" w:cs="Arial" w:eastAsia="Arial" w:hAnsi="Arial"/>
          <w:sz w:val="24"/>
          <w:szCs w:val="24"/>
        </w:rPr>
        <w:t xml:space="preserve">2) период в течение одного года с момента прекращения непосредственного задействования и исполнения обязанностей работника, связанных с мероприятиями, осуществляемыми в условиях режима чрезвычайного положения и чрезвычайной ситуации.</w:t>
      </w:r>
    </w:p>
    <w:p>
      <w:pPr>
        <w:spacing w:after="120"/>
        <w:jc w:val="both"/>
      </w:pPr>
      <w:r>
        <w:rPr>
          <w:rFonts w:ascii="Arial" w:cs="Arial" w:eastAsia="Arial" w:hAnsi="Arial"/>
          <w:sz w:val="24"/>
          <w:szCs w:val="24"/>
        </w:rPr>
        <w:t xml:space="preserve">15. Основания для отказа в выплате компенсации:</w:t>
      </w:r>
    </w:p>
    <w:p>
      <w:pPr>
        <w:spacing w:after="120"/>
        <w:jc w:val="both"/>
      </w:pPr>
      <w:r>
        <w:rPr>
          <w:rFonts w:ascii="Arial" w:cs="Arial" w:eastAsia="Arial" w:hAnsi="Arial"/>
          <w:sz w:val="24"/>
          <w:szCs w:val="24"/>
        </w:rPr>
        <w:t xml:space="preserve">1) совершение работником общественно опасного виновного и наказуемого деяния, установленного вступившим в силу решением суда;</w:t>
      </w:r>
    </w:p>
    <w:p>
      <w:pPr>
        <w:spacing w:after="120"/>
        <w:jc w:val="both"/>
      </w:pPr>
      <w:r>
        <w:rPr>
          <w:rFonts w:ascii="Arial" w:cs="Arial" w:eastAsia="Arial" w:hAnsi="Arial"/>
          <w:sz w:val="24"/>
          <w:szCs w:val="24"/>
        </w:rPr>
        <w:t xml:space="preserve">2) совершение работником противоправного деяния или умышленного причинения вреда, что установлено результатами служебной проверки, медицинского заключения;</w:t>
      </w:r>
    </w:p>
    <w:p>
      <w:pPr>
        <w:spacing w:after="120"/>
        <w:jc w:val="both"/>
      </w:pPr>
      <w:r>
        <w:rPr>
          <w:rFonts w:ascii="Arial" w:cs="Arial" w:eastAsia="Arial" w:hAnsi="Arial"/>
          <w:sz w:val="24"/>
          <w:szCs w:val="24"/>
        </w:rPr>
        <w:t xml:space="preserve">3) участие в мероприятиях, не связанных с исполнением обязанностей по обеспечению режима чрезвычайного положения, чрезвычайной ситуации;</w:t>
      </w:r>
    </w:p>
    <w:p>
      <w:pPr>
        <w:spacing w:after="120"/>
        <w:jc w:val="both"/>
      </w:pPr>
      <w:r>
        <w:rPr>
          <w:rFonts w:ascii="Arial" w:cs="Arial" w:eastAsia="Arial" w:hAnsi="Arial"/>
          <w:sz w:val="24"/>
          <w:szCs w:val="24"/>
        </w:rPr>
        <w:t xml:space="preserve">4) случаи умышленного причинения работником вреда своему здоровью или самоубийства;</w:t>
      </w:r>
    </w:p>
    <w:p>
      <w:pPr>
        <w:spacing w:after="120"/>
        <w:jc w:val="both"/>
      </w:pPr>
      <w:r>
        <w:rPr>
          <w:rFonts w:ascii="Arial" w:cs="Arial" w:eastAsia="Arial" w:hAnsi="Arial"/>
          <w:sz w:val="24"/>
          <w:szCs w:val="24"/>
        </w:rPr>
        <w:t xml:space="preserve">5) отсутствие документов, указанных в пункте 7 настоящего Порядка.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dmwmi5tnm70myb_rfh77">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Решение работодателя об отказе в выплате компенсации может быть обжаловано работником либо членами его семьи в уполномоченный орган в сфере здравоохранения.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ms-ig9eua4r1gtsh-yip">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Уполномоченный орган в сфере здравоохранения создает комиссию по рассмотрению решения работодателя об отказе в выплате компенсации.</w:t>
      </w:r>
    </w:p>
    <w:p>
      <w:pPr>
        <w:spacing w:after="120"/>
        <w:jc w:val="both"/>
      </w:pPr>
      <w:r>
        <w:rPr>
          <w:rFonts w:ascii="Arial" w:cs="Arial" w:eastAsia="Arial" w:hAnsi="Arial"/>
          <w:sz w:val="24"/>
          <w:szCs w:val="24"/>
        </w:rPr>
        <w:t xml:space="preserve">Порядок работы и состав комиссии определяются уполномоченным органом в сфере здравоохранения.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77jbogacs6acm_a47g99x">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Уполномоченный орган в сфере здравоохранения принимает решение в течение 10 рабочих дней со дня представления всех документов, указанных в пункте 7 настоящего Порядка (в том числе материалы об отказе в выплате компенсации), для рассмотрения решения работодателя об отказе в выплате компенсации. Документы, подлежащие рассмотрению, представляются работодателем (организации здравоохранения) в уполномоченный орган в сфере здравоохранения незамедлительно.</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7x7atvgxskchohswjwanz">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Работник либо члены его семьи, в случае несогласия с решением комиссии уполномоченного органа в сфере здравоохранения вправе обратиться в судебные органы в установленном порядке.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4wbvd6w_vj6sn5edjlop">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выплаты возмещения вреда, причиненного жизни и здоровью работников государственных и муниципальных организаций здравоохранения, задействованных в мероприятиях в условиях режима чрезвычайного положения и чрезвычайной ситуации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АКТ № ______
 об обстоятельствах получения заболевания к смерти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fe_26d6p6g9sdiqablj">
      <w:r>
        <w:rPr>
          <w:rFonts w:ascii="Arial" w:cs="Arial" w:eastAsia="Arial" w:hAnsi="Arial"/>
          <w:color w:val="132D3F"/>
          <w:sz w:val="16"/>
          <w:szCs w:val="16"/>
          <w:u w:val="single"/>
        </w:rPr>
        <w:t xml:space="preserve">dalil.kg/document/158004</w:t>
      </w:r>
    </w:hyperlink>
  </w:p>
  <w:p>
    <w:pPr>
      <w:spacing w:after="0" w:before="40"/>
      <w:jc w:val="center"/>
    </w:pPr>
    <w:hyperlink w:history="1" r:id="rIdbqsyetur5zk7q3fq53lp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djizlq_dg-pxywkalso" Type="http://schemas.openxmlformats.org/officeDocument/2006/relationships/hyperlink" Target="https://dalil.kg/document/158003" TargetMode="External"/><Relationship Id="rIdzdrgejo9mj5rpsxwe3qwx" Type="http://schemas.openxmlformats.org/officeDocument/2006/relationships/hyperlink" Target="https://dalil.kg/document/158290" TargetMode="External"/><Relationship Id="rIdiozqy-ui3mzeqj0my8tkm" Type="http://schemas.openxmlformats.org/officeDocument/2006/relationships/hyperlink" Target="https://dalil.kg/document/158290" TargetMode="External"/><Relationship Id="rIdgdq8yjdfv8v337por4xbt" Type="http://schemas.openxmlformats.org/officeDocument/2006/relationships/hyperlink" Target="https://dalil.kg/document/158290" TargetMode="External"/><Relationship Id="rIdsraxli8g_msxffh95awtl" Type="http://schemas.openxmlformats.org/officeDocument/2006/relationships/hyperlink" Target="https://dalil.kg/document/158290" TargetMode="External"/><Relationship Id="rIdtfvyeirq16toyjnstwk2w" Type="http://schemas.openxmlformats.org/officeDocument/2006/relationships/hyperlink" Target="https://dalil.kg/document/158004#pr" TargetMode="External"/><Relationship Id="rIdjdmwmi5tnm70myb_rfh77" Type="http://schemas.openxmlformats.org/officeDocument/2006/relationships/hyperlink" Target="https://dalil.kg/document/158290" TargetMode="External"/><Relationship Id="rIdcms-ig9eua4r1gtsh-yip" Type="http://schemas.openxmlformats.org/officeDocument/2006/relationships/hyperlink" Target="https://dalil.kg/document/158290" TargetMode="External"/><Relationship Id="rId77jbogacs6acm_a47g99x" Type="http://schemas.openxmlformats.org/officeDocument/2006/relationships/hyperlink" Target="https://dalil.kg/document/158290" TargetMode="External"/><Relationship Id="rId7x7atvgxskchohswjwanz" Type="http://schemas.openxmlformats.org/officeDocument/2006/relationships/hyperlink" Target="https://dalil.kg/document/158290" TargetMode="External"/><Relationship Id="rIdu4wbvd6w_vj6sn5edjlop" Type="http://schemas.openxmlformats.org/officeDocument/2006/relationships/hyperlink" Target="https://dalil.kg/document/15829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fe_26d6p6g9sdiqablj" Type="http://schemas.openxmlformats.org/officeDocument/2006/relationships/hyperlink" Target="https://dalil.kg/document/158004" TargetMode="External"/><Relationship Id="rIdbqsyetur5zk7q3fq53lp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2026-10-01T05:47:34.609Z</dcterms:created>
  <dcterms:modified xsi:type="dcterms:W3CDTF">2026-10-01T05:47:34.609Z</dcterms:modified>
</cp:coreProperties>
</file>

<file path=docProps/custom.xml><?xml version="1.0" encoding="utf-8"?>
<Properties xmlns="http://schemas.openxmlformats.org/officeDocument/2006/custom-properties" xmlns:vt="http://schemas.openxmlformats.org/officeDocument/2006/docPropsVTypes"/>
</file>