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27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5bhnfdyclmunp6yu2v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«Центр государственно-частного партнерства» при Министерстве экономики и финансов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«Центр государственно-частного партнерства» при Министерстве экономики и финансов Кыргызской Республики (далее – Центр ГЧП).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ГЧП является правопреемником Государственного учреждения «Центр государственно-частного партнерства» при Министерстве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ГЧП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 в форме государственного учреждения, осуществляющим управленческие функции по продвижению механизмов государственно-частного партнерства 
 (далее – ГЧП)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ГЧП руководствуется Конституцией Кыргызской Республики, законами Кыргызской Республики, иными нормативными правовыми актами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общепризнанными принципами и нормами международного права, международными договорами, участницей которых является 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ГЧП функционирует во взаимодействии с государственными органами и органами местного самоуправления, представителями бизнес-сообщества, иностранными инвесторами, международными организациями, а также другими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ГЧП является юридическим лицом, имеет самостоятельный баланс, расчетные и иные счета в банках и в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Центра ГЧП: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«Кыргыз Республикасынын Экономика жана финансы министрлигинин алдындагы «Мамлекеттик-жеке өнөктөштүк борбору»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«Центр государственно-частного партнерства»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Центра ГЧП: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«МЖО </w:t>
      </w:r>
      <w:r>
        <w:rPr>
          <w:rFonts w:ascii="Arial" w:cs="Arial" w:eastAsia="Arial" w:hAnsi="Arial"/>
          <w:sz w:val="24"/>
          <w:szCs w:val="24"/>
        </w:rPr>
        <w:t xml:space="preserve">борбору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ГЧП».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Центра ГЧП: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Центра ГЧП является развитие механизмов государственно-частного партнерства путем продвижения проектов ГЧП, улучшения государственной и муниципальной инфраструктуры и услуг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 через привлечение инвестиций и управленческого опыта частного сектора с использованием механизмов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Центра ГЧП являются координация проектов государственно-частного партнерства и распространение механизмов ГЧП в различных социально-значимых отраслях Кыргызской Республики через формирование необходимой системы управления проектами ГЧП, в том числе содействие государственным партнерам (как они определены в Законе Кыргызской Республики «О государственно-частном партнерстве») в поиске, инициировании, подготовке, реализации и мониторинге реализации проектов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Центр ГЧП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и планы Правительства Кыргызской Республики по развитию ГЧП в Кыргызской Республике, а также оказывает содействие Министерству в осуществлении мониторинга исполнения таких программ и планов государственными и муниципальными органами, иными юридическими лицами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нормативных правовых актов в области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подготовки проектов государственно-частного партнерства (далее – Фонд), участвует в проведении экспертизы документов, поступивших на рассмотрение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Фонда, а также оказывает содействие Министерству в осуществлении от имени Фонда мониторинга исполнения решений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Совета по государственно-частному партнерству в Кыргызской Республике (далее – Совет по ГЧП);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Совета по ГЧП, а также от имени Совета по ГЧП проводит мониторинг реализации решений Совета по ГЧП государственными и муниципальными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января года, следующего за отчетным периодом, представляет Министерству отчет о результатах деятельности за предыдущий отчетный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поиск потенциальных проектов ГЧП, исходя из приоритетов политики Кыргызской Республики по развитию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Министерству предложения по разработке проектов нормативных правовых актов по вопросам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 методологического характера, содействующих эффективной работе государственных партнеров по поиску, подготовке и мониторингу реализации проектов ГЧП, и представляет их Министерству для внесения в установленном порядке на рассмотрение Правительства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инициированию проектов ГЧП, а также тендерные документы государственным партнерам;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открытую базу реализуемых и потенциальных проектов ГЧП, а также других ГЧП-инициатив;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рейтинг государственных партнеров по уровню развития ГЧП и рейтинг участников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сбор, анализ и обобщение результатов реализованных проектов ГЧП, определяет наиболее успешные проекты ГЧП для их возможного тиражирования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ГЧП, подготовленных государственными партнерами и заинтересованными лицами, на предмет их эффективности, целесообразности, реализуемости, соответствия требованиям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проведение совещаний, семинаров, форумов, конференций и других информационных мероприятий в целях реализации государственной политики в сфере ГЧП и популяризации экономических и правовых знаний в сфере ГЧП, широкого информирования об основных аспектах развития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юридическими и физическими лицами в соответствии с целями и задачами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координации деятельности государственных органов, органов местного самоуправления во взаимодействии с международными организациями, бизнес-сообществом, общественными объединениями, научными и иными организациями, юридическими и физическими лицами по вопросам подготовки и реализации проектов ГЧП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Фонда, участвует в проведении экспертизы документов, поступивших на рассмотрение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рабочих групп и тендерных комиссий, создаваемых в рамках потенциальных или действующих проектов ГЧП, а также в переговорах с участниками тендеров и победителями тендеров по проектам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и поддержку официального 
 веб-сайта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издает информационно-справочную и аналитическую литературу по вопросам ГЧП, в том числе по вопросам судебной практики по проектам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государственных и муниципальных служащих, представителей бизнеса и всех заинтересованных лиц по вопросам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политике реализации действующих и потенциальных проектов ГЧП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государственных партнеров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государственным партнерам по продвижению проектов ГЧП на местном рынке и рынках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по вопросам ГЧП, в том числе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достижения целей и выполнения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своих функций Центр ГЧП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органов, органов местного самоуправления, физических и юридических лиц необходимые материалы и информацию, справки, расчеты, другие сведения и документы, необходимые для выполнения задач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задач, стоящих перед Центром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по согласованию с Министерством с международными организациями и институтами, осуществляющими деятельность по вопросам ГЧП,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экспертов, специалистов и консультантов, в том числе иностранных специалистов, для консультирования по вопросам ГЧП, обучения работников Центра ГЧП и оказания иных услуг на основе заключаемых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работников Центра ГЧП для участия в заседаниях, совещаниях, конференциях, семинарах и других мероприятиях, проводимых государственными органами и органами местного самоуправления по вопросам ГЧП, в том числе на территории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обучение работников Центра ГЧП с целью повышения их квалификации за счет средств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получать гранты и техническую помощь от международных организаций, институтов и стран-доноров;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Министерством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иметь иные права, предусмотренные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ГЧП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эффективное выполнение задач и функций, возлагаемых на него в соответствии с законодательством Кыргызской Республики и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Центра ГЧП,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иные органы отчеты Центра ГЧП и уплачивать налоги и иные сборы в порядке и размерах, определяемых налоговым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Центра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Центра ГЧП обязаны хранить государственную, коммерческую, служебную и иную охраняемую законом тайну, в том числе и после прекращения работы в Центре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ГЧП несет ответственность за нарушение договорных, кредитных, расчетных, налоговых и иных обязательств в соответствии с гражданским, уголовным законодательством Кыргызской Республики и законодательством Кыргызской Республики о 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ГЧП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ГЧП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действует на основе настоящего Положения и трудового договора, заключенного с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Центре ГЧП предусматривается должность заместителя директора, который назначается на должность и освобождается от должности в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директора Центра ГЧП подчиняется непосредственно директору и осуществляет свою деятельность в пределах возложенных на него обязанностей. В отсутствие директора Центра ГЧП его обязанности исполняет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Центра ГЧП не являются государственными гражданскими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 ГЧП и несет персональную ответственность за выполнение задач и функций, возложенных на Центр ГЧП, и результаты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Центра ГЧП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 Центром ГЧП и действует без доверенности от его имени;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издает приказы и дает указания, обязательные для всех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полномочия бухгалтера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внутренний порядок работы и положение о премировании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поощряет отличившихся работников Центра ГЧП, а также вносит предложения в Министерство о присвоении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дисциплинарного воздействия в отношении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вносит на утверждение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–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экономики и финансов проекты структуры и штатного расписания </w:t>
      </w:r>
      <w:r>
        <w:rPr>
          <w:rFonts w:ascii="Arial" w:cs="Arial" w:eastAsia="Arial" w:hAnsi="Arial"/>
          <w:sz w:val="24"/>
          <w:szCs w:val="24"/>
        </w:rPr>
        <w:t xml:space="preserve">Центра ГЧП</w:t>
      </w:r>
      <w:r>
        <w:rPr>
          <w:rFonts w:ascii="Arial" w:cs="Arial" w:eastAsia="Arial" w:hAnsi="Arial"/>
          <w:sz w:val="24"/>
          <w:szCs w:val="24"/>
        </w:rPr>
        <w:t xml:space="preserve"> в пределах установленных фонда оплаты труда и предельной штатной численности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</w:t>
      </w:r>
      <w:r>
        <w:rPr>
          <w:rFonts w:ascii="Arial" w:cs="Arial" w:eastAsia="Arial" w:hAnsi="Arial"/>
          <w:sz w:val="24"/>
          <w:szCs w:val="24"/>
        </w:rPr>
        <w:t xml:space="preserve">Центра ГЧП</w:t>
      </w:r>
      <w:r>
        <w:rPr>
          <w:rFonts w:ascii="Arial" w:cs="Arial" w:eastAsia="Arial" w:hAnsi="Arial"/>
          <w:sz w:val="24"/>
          <w:szCs w:val="24"/>
        </w:rPr>
        <w:t xml:space="preserve"> утверждаются вице-премьер-министром – министром </w:t>
      </w:r>
      <w:r>
        <w:rPr>
          <w:rFonts w:ascii="Arial" w:cs="Arial" w:eastAsia="Arial" w:hAnsi="Arial"/>
          <w:sz w:val="24"/>
          <w:szCs w:val="24"/>
        </w:rPr>
        <w:t xml:space="preserve">экономики и финансов в пределах утвержденных штатной численности и фонда оплаты труда, изменение которых возможно только в связи с изменением</w:t>
      </w:r>
      <w:r>
        <w:rPr>
          <w:rFonts w:ascii="Arial" w:cs="Arial" w:eastAsia="Arial" w:hAnsi="Arial"/>
          <w:sz w:val="24"/>
          <w:szCs w:val="24"/>
        </w:rPr>
        <w:t xml:space="preserve"> задач и функций </w:t>
      </w:r>
      <w:r>
        <w:rPr>
          <w:rFonts w:ascii="Arial" w:cs="Arial" w:eastAsia="Arial" w:hAnsi="Arial"/>
          <w:sz w:val="24"/>
          <w:szCs w:val="24"/>
        </w:rPr>
        <w:t xml:space="preserve">Центра ГЧП</w:t>
      </w:r>
      <w:r>
        <w:rPr>
          <w:rFonts w:ascii="Arial" w:cs="Arial" w:eastAsia="Arial" w:hAnsi="Arial"/>
          <w:sz w:val="24"/>
          <w:szCs w:val="24"/>
        </w:rPr>
        <w:t xml:space="preserve">. При этом назначение директора не является основанием для изменения структуры </w:t>
      </w:r>
      <w:r>
        <w:rPr>
          <w:rFonts w:ascii="Arial" w:cs="Arial" w:eastAsia="Arial" w:hAnsi="Arial"/>
          <w:sz w:val="24"/>
          <w:szCs w:val="24"/>
        </w:rPr>
        <w:t xml:space="preserve">Центра ГЧП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финансово-хозяйственная деятельность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ГЧП владеет, пользуется и распоряжается принадлежащим ему имуществом на праве оперативного управления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Центра ГЧП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которые отражаются на балансе Центра ГЧП. Изъятие у Центра ГЧП его основных фондов, оборотных средств и иного имущества допускается по решению собственника.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формирования имущества Центра ГЧП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государственными и иностранными партнерами, физическими и юридическими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 в соответствии с утвержденной сметой доходов и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ГЧП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ГЧП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(слияние, присоединение, разделение, выделение, преобразование) и ликвидация Центра ГЧП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деятельности, документы, возникшие в ходе деятельности Центра ГЧП,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q9ddzmpaelmsos-5v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dalil.kg/document/158204</w:t>
      </w:r>
    </w:hyperlink>
  </w:p>
  <w:p>
    <w:pPr>
      <w:spacing w:after="0" w:before="40"/>
      <w:jc w:val="center"/>
    </w:pPr>
    <w:hyperlink w:history="1" r:id="rIdmzjovw1qvdm0hptefsp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bhnfdyclmunp6yu2v61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q9ddzmpaelmsos-5vk2" Type="http://schemas.openxmlformats.org/officeDocument/2006/relationships/hyperlink" Target="https://dalil.kg/document/158204" TargetMode="External"/><Relationship Id="rIdmzjovw1qvdm0hptefsp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2026-10-01T08:28:18.702Z</dcterms:created>
  <dcterms:modified xsi:type="dcterms:W3CDTF">2026-10-01T08:28:18.702Z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