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a5vdxjizw1qymytnjtwp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xw2elfc580xuzpaiwc7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iicetfgwwm1pgs3_gmu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лицензирования экспорта/импорта/транзита специфических товаров устанавливаются в соответствии с законодательством Кыргызской Республики, международными договорами и актами, составляющими право Евразийского экономического союза в сфере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выдачи электронного разрешительного документа (лицензии/заключения/разрешения) является положительное экспертное заключение на экспорт/импорт/транзит специфических товаров, выданное организацией-экспертом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Требуемые документы для получения электронного разрешительного документа (лицензии/заключения/разрешения), инструкции по работе в информационной системе "единого окна" Tulpar System должны быть доступны в информационной системе "единого окна" Tulpar System (http://swis.trade.kg).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электронной подписи является обязательным условием для организаций-экспертов, оператора информационной системы "единого окна" Tulpar System, органа-лицензиара и участников внешнеэкономической деятельности при подаче заявлений, запросов, выдаче экспертного заключения и разрешительного документа в форме электронного документа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-</w:t>
      </w:r>
      <w:r>
        <w:rPr>
          <w:rFonts w:ascii="Arial" w:cs="Arial" w:eastAsia="Arial" w:hAnsi="Arial"/>
          <w:sz w:val="24"/>
          <w:szCs w:val="24"/>
        </w:rPr>
        <w:t xml:space="preserve"> участник внешнеэкономической деятельности (далее - участник ВЭД), который представляет посредством ИСЕО или в информационный центр заявление на выдачу разрешительного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документа, подаваемый заявителем для получения разрешительного и (или) иного документа в соответствии с настоящим Положением, для осуществления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"единого окна" Tulpar System (далее - ИСЕО) -</w:t>
      </w:r>
      <w:r>
        <w:rPr>
          <w:rFonts w:ascii="Arial" w:cs="Arial" w:eastAsia="Arial" w:hAnsi="Arial"/>
          <w:sz w:val="24"/>
          <w:szCs w:val="24"/>
        </w:rPr>
        <w:t xml:space="preserve"> комплекс программных, программно-аппаратных и аппаратных средств, методов и процедур, применяемых для создания, обработки, передачи, приема, хранения, проверки целостности электронных документов участниками электронного взаимодействия в сфере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 -</w:t>
      </w:r>
      <w:r>
        <w:rPr>
          <w:rFonts w:ascii="Arial" w:cs="Arial" w:eastAsia="Arial" w:hAnsi="Arial"/>
          <w:sz w:val="24"/>
          <w:szCs w:val="24"/>
        </w:rPr>
        <w:t xml:space="preserve"> сотрудник Центра "единого окна", работающий в сервис-центре, осуществляющий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 в бумажном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организация-эксперт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осуществляющий согласование решения о выдаче разрешительного документа (лицензии/заключения/разрешения), определенный организацией-экспертом соответствующим решением Правительства Кыргызской Республики на выдачу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орган-лицензиар -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по лицензированию экспорта и импорта специфических товаров, который определен как лицензиар соответствующим решением Правительства Кыргызской Республики и выдает электронный разрешительный документ (лицензию/заключение/разрешение)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отказ в выдаче экспертного заключения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документа, где четко указаны причины отказа в выдаче экспертного заключения на экспорт/импорт/транзит специфических товаров, выдаваемый организацией-экспертом, по результатам рассмотрения представленных документов на получение разрешительного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положительное экспертное заключение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 о возможности и целесообразности экспорта/импорта/транзита товаров, включенных в Единый перечень товаров, к которым применяются меры нетарифного регулирования в торговле с третьими странами, выдаваемый организацией-экспертом, по результатам рассмотрения представленных документов на получение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разрешительный документ на бумажном носителе -</w:t>
      </w:r>
      <w:r>
        <w:rPr>
          <w:rFonts w:ascii="Arial" w:cs="Arial" w:eastAsia="Arial" w:hAnsi="Arial"/>
          <w:sz w:val="24"/>
          <w:szCs w:val="24"/>
        </w:rPr>
        <w:t xml:space="preserve"> распечатанный и подписанный электронный разрешительный документ (лицензия/заключение/разрешение) на экспорт/импорт/транзит специфических товаров на специально изготовленном бумажном бланке, выдаваемый органом-лицензиаром на основании письменного обращения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сервис-центр -</w:t>
      </w:r>
      <w:r>
        <w:rPr>
          <w:rFonts w:ascii="Arial" w:cs="Arial" w:eastAsia="Arial" w:hAnsi="Arial"/>
          <w:sz w:val="24"/>
          <w:szCs w:val="24"/>
        </w:rPr>
        <w:t xml:space="preserve"> структурное подразделение Центра "единого окна", выполняющее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 в бумажном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уведомлений -</w:t>
      </w:r>
      <w:r>
        <w:rPr>
          <w:rFonts w:ascii="Arial" w:cs="Arial" w:eastAsia="Arial" w:hAnsi="Arial"/>
          <w:sz w:val="24"/>
          <w:szCs w:val="24"/>
        </w:rPr>
        <w:t xml:space="preserve"> средства уведомлений ИСЕО, посредством которых производится информирование заявителя и организации-эксперта, лицензиара о подаче заявления, запроса, выдаче экспертного заключения и разрешительного документа, к которым относится: отправка СМС-сообщений на мобильные телефоны и/или сообщений на электронную почту участников процесса;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"единого окна" -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органа лицензиара -</w:t>
      </w:r>
      <w:r>
        <w:rPr>
          <w:rFonts w:ascii="Arial" w:cs="Arial" w:eastAsia="Arial" w:hAnsi="Arial"/>
          <w:sz w:val="24"/>
          <w:szCs w:val="24"/>
        </w:rPr>
        <w:t xml:space="preserve"> сотрудник структурного подразделения, выполняющий функцию по вопросам выдачи разрешительного документа или отказа в выдаче разрешительного документа, уполномоченного государственного органа по лицензированию экспорта и импорта специфических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организации-эксперта -</w:t>
      </w:r>
      <w:r>
        <w:rPr>
          <w:rFonts w:ascii="Arial" w:cs="Arial" w:eastAsia="Arial" w:hAnsi="Arial"/>
          <w:sz w:val="24"/>
          <w:szCs w:val="24"/>
        </w:rPr>
        <w:t xml:space="preserve"> сотрудник структурного подразделения организации-эксперта, выполняющий функцию по вопросам выдачи положительного/отрицательного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по результатам идентификации товара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документа, подтверждающий возможность оформления товара без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выдаваемый организацией-экспертом, по результатам рассмотрения представленных документов на получение разрешительного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-</w:t>
      </w:r>
      <w:r>
        <w:rPr>
          <w:rFonts w:ascii="Arial" w:cs="Arial" w:eastAsia="Arial" w:hAnsi="Arial"/>
          <w:sz w:val="24"/>
          <w:szCs w:val="24"/>
        </w:rPr>
        <w:t xml:space="preserve"> усиленная квалифицированная электронная подпись, создаваемая в соответствии с </w:t>
      </w:r>
      <w:hyperlink w:history="1" r:id="rIdu1a8n7irzqldky-tnv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разрешительный документ -</w:t>
      </w:r>
      <w:r>
        <w:rPr>
          <w:rFonts w:ascii="Arial" w:cs="Arial" w:eastAsia="Arial" w:hAnsi="Arial"/>
          <w:sz w:val="24"/>
          <w:szCs w:val="24"/>
        </w:rPr>
        <w:t xml:space="preserve"> документированная информация о выданных лицензиях, заключениях, разрешениях на экспорт/импорт/транзит специфических товаров, представленная в электронной форме, то есть в виде, пригодном для восприятия человеком, с использованием электронных вычислительных машин, имеющая атрибуты для идентификации ее как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qwbtzv0cqzsb4dco2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Регистрация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Учетная запись заявителя создается в ИСЕО оператором ИСЕО на основании письменного заявления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создания учетной записи необходимо прохождение процедуры регистрации, заключение договора с Центром "единого окна" и получение уникального логина и пароля.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у заявителя учетной записи и электронной подписи является обязательным условием оформления и направления заявления и сопроводительных документов через ИСЕО самим заявителем в форме электронного документа, без обращения в Центр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Интерфейс ИСЕО для участника ВЭД создан для обеспечения возможности оформления заявления непосредственно самим участником ВЭД, без обращения в Центр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работы с ИСЕО участнику ВЭД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заключенный договор с Центром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других необходимых технических условий для работы с ИСЕО будет публиковаться на ресурсах Центра "единого окна".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условия подачи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Подача электронного заявления в ИСЕО на получение электронного разрешительного документа участником ВЭД может производиться двумя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 подача электронного заявления при помощи веб-интерфейса ИСЕО;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подача через Центр "единого окна". В данном случае оператор ИСЕО производит предварительную проверку качества документов (читаемые, чистые, без механических повреждений или нарушений целостности), прилагаемых к заявлению. При отсутствии замечаний к качеству прилагаемых к заявлению сопроводительных документов, оператор ИСЕО регистрирует участника ВЭД в ИСЕО, создает электронную версию заявления, подписывает своей электронной подписью и подает заявление в ИСЕО. Услуги Центра "единого окна" являются платными.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по подаче электронного заявления утверждается приказом органа-лицензиара и размещается на сайтах органа-лицензиара и Центра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оформляется и подается электронное заявление на получение разрешительного документа - лицензии/разрешения на импорт/экспорт/транзит специфических товаров, электронное заявление оформляется в соответствии с Инструкцией об оформлении заявления на выдачу лицензии на экспорт и (или) импорт отдельных видов товаров и об оформлении такой лицензии, утвержденной Решением Коллегии Евразийской экономической комиссии от 6 ноября 2014 г.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оформляется и подается электронное заявление на получение разрешительного документа - заключения на импорт/экспорт/транзит специфических товаров, заявление оформляется по форме согласно </w:t>
      </w:r>
      <w:hyperlink w:history="1" r:id="rIdoggwncpm67v531h_08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подаче электронного заявления, ИСЕО автоматически определяет (по коду товара) лицензиара и организацию-эксперта, утвержденных постановлением Правительства Кыргызской Республики, по лицензированию экспорта и импорта товаров,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заявление одновременно поступает ответственным лицам (экспертам) органа-лицензиара и организации-эксперта в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подлинности электронной подписи на принимаемых электронных документах и регистрация электронных заявлений производятся автоматически, техническими и программными средствами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заявлению на получение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должны быть прикреплены документы и сведения, определенные пунктом 10 Правил выдачи лицензий и разрешений на экспорт и импорт товаров (приложение к Протоколу о мерах нетарифного регулирования в отношении третьих стран, приложение № 7 к Договору о Евразийском экономическом союзе) и/или документы и сведения, определенные соответствующими положениями, утвержденными решениями Коллегии Евразийской экономической комиссии от 16 августа 2012 года № 134 и от 21 апреля 2015 года № 30 (http://www.eurasiancommission.org/ru/act/trade/catr/nontariff/Pages/ediny_perechen_new.aspx.), (http://www.eurasiancommission.org/ru/act/trade/catr/nontariff/Pages/ediny_perechen.aspx), а также документы, предусмотренные законодательством государства-члена ЕАЭС, и документ, подтверждающий уплату лицензионного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в соответствующих положениях, утвержденных решениями Коллегии Евразийской экономической комиссии от 16 августа 2012 года № 134 и от 21 апреля 2015 года № 30, предусмотрены дополнительные документы со ссылкой на законодательство государств-членов ЕАЭС, организация-эксперт обеспечивает размещение объявления на главной странице ИСЕО о необходимости дополнительного предоставления соответствующего документа для согласования выдачи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лист представленных копий документов должен быть заверен подписью и печатью заявителя, к документам на иностранных языках должны быть прикреплены нотариально заверенные переводы на кыргызский или русский языки.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электронных заявлений и согласования выдачи разрешительного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Поданное участником ВЭД электронное заявление в ИСЕО на получение электронного разрешительного документа поступает одновременно в интерфейсы ответственных лиц органа-лицензиара и организации-эксперта.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Ответственные лица органа-лицензиара и организации-эксперта в течение 2 часов с момента поступления электронных заявлений назначают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Регламент и порядок рассмотрения заявления органом-лицензиаром, выдачи разрешительного документа утверждаются приказом органа-лицензиара. Орган-лицензиар несет ответственность за выдачу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Организация-эксперт в течение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рабочих дней с момента поступления электронного заявления проводит экспертизу сопроводительных документов, идентификацию заявленного товара и готовит проект экспертного заключения или отказа в выдаче экспертного заключения по форме согласно приложениям </w:t>
      </w:r>
      <w:hyperlink w:history="1" r:id="rId1z10jqpulljd80jnp9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4j3fnqjjne9ne-2e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vldkach_moeqapw7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вносит на подпись должностному лицу организации-эксперта, которому делегированы соответствующие полномочия, и выдает соответствующее экспертное заключение посредством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организация-эксперт несет полную ответственность за экспертизу документов для выдачи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xd0nby7-2hjgshwy7k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Экспертное заключение или отказ в выдаче экспертного заключения считается выданным с момента подписания электронной подписью должностного лица организации-эксперта экспертного заключения или отказа в выдаче экспертного заключения, которому делегированы соответствующие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экспертное заключение выдано по результатам идентификации товара, на импорт/экспорт/транзит которого не требуется получение лицензии, то такое экспертное заключение принимается таможенными органами для совершения таможенных операций, связанных с выпуском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если организацией-экспертом выдано положительное экспертное заключение, то такое экспертное заключение автоматически добавляется к электронному заявлению заявителя, которое находится в интерфейсе эксперта органа-лицензиара в статусе "в работе". В данном случае ИСЕО автоматически формирует проект электронного разрешительного документа. Эксперт, при необходимости, редактирует проект разрешительного документа и создает обязательство для участника ВЭД по уплате лицензионного сбора, предусмотренного законодательством Кыргызской Республики. После выполнения обязательства, эксперт органа-лицензиара на основании положительного экспертного заключения организации-эксперта направляет проект разрешительного документа на подпись должностному лицу органа-лицензиара, который имеет соответствующие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Электронный разрешительный документ считается выданным с момента подписания электронного разрешительного документа электронной подписью соответствующего руководителя или руководителя структурного подразделения органа-лицензиара.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ogxv7gklmu5bg7kagy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распечатанном электронном разрешительном документе, в правом верхнем углу должна быть отметка следующего содержания: "Документ подписан в электронном виде. Подлинник документа хранится в информационной системе "единого окна" Tulpar System".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Отказ в выдаче экспертного заключения автоматически поступает назначенному эксперту органа-лицензиара, после подтверждения экспертом органа-лицензиара поступает в ИСЕО и система автоматически уведомляет участника ВЭД посредством системы уведомлений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оформление отказа в выдаче разрешительного документа не требуется, работа над электронным заявлением считается завершенной.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Основания для отказа в выдаче экспертного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Основаниями для отказа в выдаче экспертного заключения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неполных или недостоверных сведений в документах, представленных заявителем для получения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прекращение или приостановление действия одного или нескольких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международных обязательств государств-членов ЕАЭС, которое может наступить вследствие исполнения представленного договора (контракта);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исчерпание квоты, а также тарифной квоты, либо их отсутствие (в случае оформления лицензии на квотируемые товары);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lu19xd8qubbjcqze5p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4tnvvlfa0sszoakfj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Заявитель вправе обжаловать решение организации-эксперта об отказе в выдаче экспертного заключения в административном, (досудебном) порядке, в соответствии с </w:t>
      </w:r>
      <w:hyperlink w:history="1" r:id="rId9xvpp0wtlss70bns11j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xr-hyf36d_hek13w8q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осуществления мониторинга выданных разрешительных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Орган-лицензиар проводит мониторинг выданных разрешительных документов посредством реестра выданных разрешительных документов в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таможенного дела регулярно представляет органу-лицензиару информацию об исполнении разрешительных документов посредством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информирования об использовании разрешительных документов определяется уполномоченным органом в сфере таможенного дела и органом-лицензиаром в форме совместного приказа.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Разрешительный документ в форме электронного документа обладает одинаковой юридической силой наравне с разрешительным документом, выданным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таможенного дела при совершении таможенных операций принимает и использует электронные разрешительные документы, выданные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в сфере таможенного дела совершает таможенные операции по одному электронному разрешительному документу на каждую партию внешнеэкономической операции до истечения срока действия разрешительного документа, не превышающую объем ввозимого/вывозимого товара, указанного в разрешительном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Информация, используемая сотрудниками Центра "единого окна", органа-лицензиара, организации-эксперта и уполномоченного государственного органа в сфере таможенного дела, в соответствии с настоящим Положением и другими нормативными правовыми актами Кыргызской Республики может использоваться исключительно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 вправе разглашать, использовать в личных целях информацию, полученную в процессе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разглашение информации, полученной в процессе служебной деятельности,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 техническую часть работы ИСЕО несет ответственность Центр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обеспечение доступа в интернет и других необходимых условий для работы в ИСЕО несет ответственность орган-лицензиар и организации-эксперты.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технических сбоев в ИСЕО и/или до запуска ИСЕО в промышленном режиме, Центр "единого окна" обеспечит своевременное получение органом-лицензиаром и организациями-экспертами заявлений на выдачу разрешительного документа (лицензия/разрешение/заключение)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организация-эксперт выдает соответствующее экспертное заключение на бумажном носителе в порядке, предусмотренном настоящим Положением, и направляет адресатам.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положительного экспертного заключения на бумажном носителе, орган-лицензиар оформляет и выдает заявителю разрешительный документ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7f5nawancblaucnnwq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несоблюдения пункта 40 настоящего Положения соответствующим государственным органом, данный государственный орган должен обеспечить своевременное рассмотрение заявления и выдачу соответствующего документа на бумажном носителе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разрешительного документа-заключения
 на экспорт/импорт/транзит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 от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Положительное экспертное заключение
 на экспорт/импорт/транзит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органа-лицензиара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Экспертное заключение по результатам идентификации товара
 (в случае если товар не лицензируется)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выдаче экспертного заключения
 на экспорт/импорт/транзит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q_kuv8gx3hevla2mf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dalil.kg/document/158274</w:t>
      </w:r>
    </w:hyperlink>
  </w:p>
  <w:p>
    <w:pPr>
      <w:spacing w:after="0" w:before="40"/>
      <w:jc w:val="center"/>
    </w:pPr>
    <w:hyperlink w:history="1" r:id="rIdxwehpxwnqbu6tfrh5rr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vdxjizw1qymytnjtwpy" Type="http://schemas.openxmlformats.org/officeDocument/2006/relationships/hyperlink" Target="https://dalil.kg/document/158273" TargetMode="External"/><Relationship Id="rIdxw2elfc580xuzpaiwc7wf" Type="http://schemas.openxmlformats.org/officeDocument/2006/relationships/hyperlink" Target="https://dalil.kg/document/158249" TargetMode="External"/><Relationship Id="rIdiicetfgwwm1pgs3_gmune" Type="http://schemas.openxmlformats.org/officeDocument/2006/relationships/hyperlink" Target="https://dalil.kg/document/160541" TargetMode="External"/><Relationship Id="rIdu1a8n7irzqldky-tnview" Type="http://schemas.openxmlformats.org/officeDocument/2006/relationships/hyperlink" Target="https://dalil.kg/document/111635" TargetMode="External"/><Relationship Id="rIdfvqwbtzv0cqzsb4dco2bs" Type="http://schemas.openxmlformats.org/officeDocument/2006/relationships/hyperlink" Target="https://dalil.kg/document/158249" TargetMode="External"/><Relationship Id="rIdoggwncpm67v531h_084dm" Type="http://schemas.openxmlformats.org/officeDocument/2006/relationships/hyperlink" Target="https://dalil.kg/document/158274#pr1" TargetMode="External"/><Relationship Id="rId1z10jqpulljd80jnp9wd9" Type="http://schemas.openxmlformats.org/officeDocument/2006/relationships/hyperlink" Target="https://dalil.kg/document/158274#pr2" TargetMode="External"/><Relationship Id="rIdn54j3fnqjjne9ne-2elrp" Type="http://schemas.openxmlformats.org/officeDocument/2006/relationships/hyperlink" Target="https://dalil.kg/document/158274#pr3" TargetMode="External"/><Relationship Id="rIdr7vldkach_moeqapw7zyr" Type="http://schemas.openxmlformats.org/officeDocument/2006/relationships/hyperlink" Target="https://dalil.kg/document/158274#pr4" TargetMode="External"/><Relationship Id="rIdrxd0nby7-2hjgshwy7ksa" Type="http://schemas.openxmlformats.org/officeDocument/2006/relationships/hyperlink" Target="https://dalil.kg/document/160541" TargetMode="External"/><Relationship Id="rIdtogxv7gklmu5bg7kagymw" Type="http://schemas.openxmlformats.org/officeDocument/2006/relationships/hyperlink" Target="https://dalil.kg/document/158249" TargetMode="External"/><Relationship Id="rIdmlu19xd8qubbjcqze5prv" Type="http://schemas.openxmlformats.org/officeDocument/2006/relationships/hyperlink" Target="https://dalil.kg/document/158249" TargetMode="External"/><Relationship Id="rIdxy4tnvvlfa0sszoakfj_x" Type="http://schemas.openxmlformats.org/officeDocument/2006/relationships/hyperlink" Target="https://dalil.kg/document/158249" TargetMode="External"/><Relationship Id="rId9xvpp0wtlss70bns11j72" Type="http://schemas.openxmlformats.org/officeDocument/2006/relationships/hyperlink" Target="https://dalil.kg/document/111254" TargetMode="External"/><Relationship Id="rIdaxr-hyf36d_hek13w8q1q" Type="http://schemas.openxmlformats.org/officeDocument/2006/relationships/hyperlink" Target="https://dalil.kg/document/158249" TargetMode="External"/><Relationship Id="rId27f5nawancblaucnnwqwq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q_kuv8gx3hevla2mfa1" Type="http://schemas.openxmlformats.org/officeDocument/2006/relationships/hyperlink" Target="https://dalil.kg/document/158274" TargetMode="External"/><Relationship Id="rIdxwehpxwnqbu6tfrh5rr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2026-09-24T05:33:08.729Z</dcterms:created>
  <dcterms:modified xsi:type="dcterms:W3CDTF">2026-09-24T05:33:08.729Z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