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«Унаа»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Настоящее Положение регламентирует деятельность Государственного учреждения «Унаа» при Министерстве цифрового развития Кыргызской Республики (далее – Учреждение), осуществляющего деятельность в области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– транспортные средства), выдачи 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Учреждение является подведомственным учреждением Министерства цифрового развития Кыргызской Республики 
 (далее – Министерство).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Учреждение в своей деятельности руководствуется Конституцией Кыргызской Республики, законами Кыргызской Республики, постановлениями Жогорку Кенеша Кыргызской Республики, указами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  Работники Учреждения, кроме директора и заместителей директора, не являются государственными гражданскими служащими.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  Учреждение </w:t>
      </w:r>
      <w:r>
        <w:rPr>
          <w:rFonts w:ascii="Arial" w:cs="Arial" w:eastAsia="Arial" w:hAnsi="Arial"/>
          <w:sz w:val="24"/>
          <w:szCs w:val="24"/>
        </w:rPr>
        <w:t xml:space="preserve">обладает статусом юридического лица, созданного в организационно-правовой форме государственного учреждения,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 </w:t>
      </w:r>
      <w:r>
        <w:rPr>
          <w:rFonts w:ascii="Arial" w:cs="Arial" w:eastAsia="Arial" w:hAnsi="Arial"/>
          <w:sz w:val="24"/>
          <w:szCs w:val="24"/>
        </w:rPr>
        <w:t xml:space="preserve">Учреждение имеет печать с изображением Государственного герба Кыргызской Республики, со своим фирменным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  Контроль за деятельностью Учреждения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  Полное фирменное наименование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Санариптик өнүктүрүү министрлигинин алдындагы «Унаа»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учреждение «Унаа» при Министерстве цифрового развития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«Унаа» ММ»;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«ГУ «Унаа».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  Юридический адрес: Кыргызская Республика, город Бишкек,
 ул. Чокана Валиханова, 2а.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Учреждения является реализация государственной политики в области регистрации, перерегистрации транспортных средств, выдачи </w:t>
      </w:r>
      <w:r>
        <w:rPr>
          <w:rFonts w:ascii="Arial" w:cs="Arial" w:eastAsia="Arial" w:hAnsi="Arial"/>
          <w:sz w:val="24"/>
          <w:szCs w:val="24"/>
        </w:rPr>
        <w:t xml:space="preserve">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системы регистрации</w:t>
      </w:r>
      <w:r>
        <w:rPr>
          <w:rFonts w:ascii="Arial" w:cs="Arial" w:eastAsia="Arial" w:hAnsi="Arial"/>
          <w:sz w:val="24"/>
          <w:szCs w:val="24"/>
        </w:rPr>
        <w:t xml:space="preserve">, перерегистрации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средств, прав и ограничений на транспортные средства и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участие в создании, регистрации, формировании и обслуживании информационных ресурсов в пределах компетенции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анализ состояния и выработка предложений по совершенствованию законодательства в сфере регистрации</w:t>
      </w:r>
      <w:r>
        <w:rPr>
          <w:rFonts w:ascii="Arial" w:cs="Arial" w:eastAsia="Arial" w:hAnsi="Arial"/>
          <w:sz w:val="24"/>
          <w:szCs w:val="24"/>
        </w:rPr>
        <w:t xml:space="preserve">, перерегистрации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 и водительского состава, внесение их на рассмотрение 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обеспечение реализации прав граждан и организаций на доступ к информационным ресурсам;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защиты персональных данных в соответствии с законодательством Кыргызской Республики в сфере информации персонального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 пределах своей компетенции и в соответствии с возложенными на него задачами осуществляет: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внесение на рассмотрение Министерства предложений по разработке проектов нормативных правовых актов в сфере регистрации</w:t>
      </w:r>
      <w:r>
        <w:rPr>
          <w:rFonts w:ascii="Arial" w:cs="Arial" w:eastAsia="Arial" w:hAnsi="Arial"/>
          <w:sz w:val="24"/>
          <w:szCs w:val="24"/>
        </w:rPr>
        <w:t xml:space="preserve">, перерегистрации </w:t>
      </w:r>
      <w:r>
        <w:rPr>
          <w:rFonts w:ascii="Arial" w:cs="Arial" w:eastAsia="Arial" w:hAnsi="Arial"/>
          <w:sz w:val="24"/>
          <w:szCs w:val="24"/>
        </w:rPr>
        <w:t xml:space="preserve">транспортных средств и водительского состава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внесение на рассмотрение Министерства предложений по разработке и развитию единых государственных информационных ресурсов,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внесение на рассмотрение Министерства предложений, с учетом международной практики, по совершенствованию системы регистрации, пере</w:t>
      </w:r>
      <w:r>
        <w:rPr>
          <w:rFonts w:ascii="Arial" w:cs="Arial" w:eastAsia="Arial" w:hAnsi="Arial"/>
          <w:sz w:val="24"/>
          <w:szCs w:val="24"/>
        </w:rPr>
        <w:t xml:space="preserve">ре</w:t>
      </w:r>
      <w:r>
        <w:rPr>
          <w:rFonts w:ascii="Arial" w:cs="Arial" w:eastAsia="Arial" w:hAnsi="Arial"/>
          <w:sz w:val="24"/>
          <w:szCs w:val="24"/>
        </w:rPr>
        <w:t xml:space="preserve">гистрации транспортных средств, подготовки и квалификации водительского состава, документирования и учета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внесение в Министерство предложений по разработке проектов международных </w:t>
      </w:r>
      <w:r>
        <w:rPr>
          <w:rFonts w:ascii="Arial" w:cs="Arial" w:eastAsia="Arial" w:hAnsi="Arial"/>
          <w:sz w:val="24"/>
          <w:szCs w:val="24"/>
        </w:rPr>
        <w:t xml:space="preserve">договоров</w:t>
      </w:r>
      <w:r>
        <w:rPr>
          <w:rFonts w:ascii="Arial" w:cs="Arial" w:eastAsia="Arial" w:hAnsi="Arial"/>
          <w:sz w:val="24"/>
          <w:szCs w:val="24"/>
        </w:rPr>
        <w:t xml:space="preserve"> в рамках своей компетенции, обеспечение реализации международных проектов и программ;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участие в разработке требований по обеспечению безопасности государственных информационных систем путем внесения предложений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участие в разработке образцов и технических спецификаций бланков водительских удостоверений,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участие в разработке стандартов предоставления государственных услуг, в пределах компетенции, путем внесения предложений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участие в работе координационных и иных комиссий, рабочих групп по вопросам, отнесенным к компетенции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участие по предложению уполномоченного государственного органа в сфере образования в разработке программ подготовки, переподготовки 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регистрации, перерегистрации транспортных средств, выдача регистрационных документов, проведение осмотра и сверки номерных узлов и агрегатов транспортных средств с их учетными данными, проведение технического освидетельствования переоборудованных и собранных из узлов и агрегатов машин и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реализация использованных и аннулированных государственных регистрационных номерных знаков (лом цветных металлов) транспортных средств на конкурсной основе (аукционе);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допуска лиц к приему и проведению квалификационных экзаменов на получение водительского удостоверения, удостоверения тракториста-машиниста, приема квалификационных экзаменов;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рассмотрение обращений, жалоб, заявлений и предложений граждан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по согласованию с Министерством международного сотрудничества по вопросам, отнесенным к компетенции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информирование граждан об изменениях законодательства Кыргызской Республики в сфере регистрации транспортных средств и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внесение предложений Министерству по повышению потенциала и квалификации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контроля за деятельностью, мониторинга и оценки деятельности территориальных регистрационных отделов (АвтоЦон) Учреждения по исполнению государственных и целевых программ в области регистрации</w:t>
      </w:r>
      <w:r>
        <w:rPr>
          <w:rFonts w:ascii="Arial" w:cs="Arial" w:eastAsia="Arial" w:hAnsi="Arial"/>
          <w:sz w:val="24"/>
          <w:szCs w:val="24"/>
        </w:rPr>
        <w:t xml:space="preserve">, перерегистрации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 и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ведение в установленном порядке учета имеющихся ограничений на транспортные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ведение в установленном порядке учета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функции предоставления государственных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формирование базы данных зарегистрированных транспортных средств и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снятия с учета, выбраковки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персонификация бланков международных водительских удостоверений Кыргызской Республики, удостоверений тракториста-машиниста, регистрационных документов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взимание сборов за регистрацию и перерегистрацию транспортных средств, предусмотренных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учета кандидатов на получение водительского удостоверения, удостоверения тракториста-машиниста;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выдачи и обмена лицам, сдавшим квалификационные экзамены, водительских удостоверений, удостоверений 
 тракториста-машиниста;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обеспечение реализации, выдачи и замены государственных регистрационных номерных знаков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обеспечение формирования, хранения, использования и безопасности государственных информационно-регистрационных ресурсов в сфере регистрации транспортных средств и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взаимодействие с правоохранительными органами и другими государственными органами в части предоставления сведений о зарегистрированных транспортных средствах и их владельцах, о лицах, получивших водительские удостоверения, если запрашиваемая информация относится к компетенции и полномочиям органа,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осуществляет иные функции, отнесенные к компетенции Учреждения,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Учреждения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отказывать в выдаче соответствующих документов и регистрации транспортных средств, не соответствующих установленным требованиям безопасности, эксплуатации и участия в дорожном движении,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закупать в установленном порядке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гражданско-правовые договоры с юридическими лицами, независимо от их организационно-правовых форм, а также с физическими лицами для обеспечения функционирования деятельности Учреждения;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установленном порядке на договорной основе специалистов для консультирования, обучения работников и выполнения функций Учреждения и других целей;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работников, в том числе за рубеж, для участия в международных конференциях, семинарах, выставках;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рекламодателем.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может выступать арендодателем и арендатором. Передача имущества в аренду осуществляется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обязано: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рассчитываться со всеми работниками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социальное, медицинское и иные виды обязательного страхования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уплачивать налоги и предоставлять налоговую отчетность в порядке и сроки, установленные налоговым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Учреждения обязаны хранить государственную, служебную и иную охраняемую законом тайну, в том числе после прекращения работы,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информации, за исключением случаев,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Учреждения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Учреждения, с учетом особенностей, обусловленных их правовым статусом, распространяются ограничения, запреты и обязанности, установленные для государственных гражданских служащих законодательством в сферах государственной гражданской службы и противодействия коррупции.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осуществляет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возглавляет директор, назначаемый на должность и освобождаемый от должности Председателем Кабинета Мин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стров Кыргызской Республики по представлению заместителя Председателя Кабинета Министров – министра цифрового развития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несет персональную ответственность за надлежащее выполнение возложенных на Учреждение задач и функций.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Учреждении предусмотрены должности двух заместителей, которые назначаются на должность и освобождаются от должности заместителем Председателя Кабинета Министров – министром цифрового развития Кыргызской Республики в соответствии с законодательством Кыргызской Республики в сфере государственной гражданской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замещает один из заместителей согласно распределению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Учреждения, его территориальных регистрационных отделов (АвтоЦОН) утверждаются директором, по согласованию с Министерством.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Учреждения назначаются на должность и освобождаются от должности директором. Порядок приема на работу, перевода и перемещения определяется директором в соответствии с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Функциональные обязанности директора, заместителей директора утверждает заместитель Председателя Кабинета Министров – министр цифрового развития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Учреждения: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Учреждением и несет персональную ответственность за выполнение возложенных задач и функций, и результаты его работы;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действует от имени Учреждения;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интересы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</w:t>
      </w:r>
      <w:r>
        <w:rPr>
          <w:rFonts w:ascii="Arial" w:cs="Arial" w:eastAsia="Arial" w:hAnsi="Arial"/>
          <w:sz w:val="24"/>
          <w:szCs w:val="24"/>
        </w:rPr>
        <w:t xml:space="preserve">и иные </w:t>
      </w:r>
      <w:r>
        <w:rPr>
          <w:rFonts w:ascii="Arial" w:cs="Arial" w:eastAsia="Arial" w:hAnsi="Arial"/>
          <w:sz w:val="24"/>
          <w:szCs w:val="24"/>
        </w:rPr>
        <w:t xml:space="preserve">счета, подписывает банковские и финансовые документы;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планы работы, сметы доходов и расходов, форму системы оплаты труда, функциональные обязанности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распоряжается средствами и управляет имуществом Учреждения;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дает указания, обязательные для всех работников Учреждения;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положения о структурных и территориальных регистрационных отделах (АвтоЦОН) Учреждения, внутренний порядок работы;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поощрения и меры дисциплинарной ответственности в отношении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доплаты, утверждает положение о премировании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Министерству в установленном порядке особо отличившихся работников Учреждения к награждению ведомственными наградами Министерства, а также государственными наградами;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Учреждения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осуществляет бухгалтерский учет результатов своей работы и ведет статистическую отчетность в порядке, установленном бюджетным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в случаях, предусмотренных законодательством Кыргызской Республики, проводит внутренний аудит за счет средств, находящихся в его распоряжении.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Учреждение основано на праве оперативного 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Движимое и недвижимое имущество Учреждения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Учреждения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поступающие от оказания государственных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источники, не противоречащие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Учреждения производятся за счет средств, аккумулируемых на его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Учреждения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Реорганизация и ликвидация Учреждения осуществляются в порядке, предусмотренных гражданским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прекращении деятельности Учреждения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gt3wkcuodsj_kkoeu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dalil.kg/document/158333</w:t>
      </w:r>
    </w:hyperlink>
  </w:p>
  <w:p>
    <w:pPr>
      <w:spacing w:after="0" w:before="40"/>
      <w:jc w:val="center"/>
    </w:pPr>
    <w:hyperlink w:history="1" r:id="rIdhy90c64uimj8gpsrud0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gt3wkcuodsj_kkoeukw" Type="http://schemas.openxmlformats.org/officeDocument/2006/relationships/hyperlink" Target="https://dalil.kg/document/158333" TargetMode="External"/><Relationship Id="rIdhy90c64uimj8gpsrud0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2026-09-25T02:04:04.779Z</dcterms:created>
  <dcterms:modified xsi:type="dcterms:W3CDTF">2026-09-25T02:04:04.779Z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