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4jaqbyyj6gwimdgn7fpq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 декабря 2024 года № 729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2021 года № 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Инструкции о порядке начисления и уплаты страховых взносов по государственному социальному страхованию" от 17 июля 2020 года № 385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механизма начисления и уплаты страховых взносов по обязательному государственному социальному страхованию, в соответствии со статьями </w:t>
      </w:r>
      <w:hyperlink w:history="1" r:id="rIdkj7ohjykkegxog_ktua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x7snvnhoqki2bpjn-xr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2fchnhovk5t6fg7hez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hekvbwgyq1gtqbrob1d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начисления и уплаты страховых взносов по государственному социальному страхованию" от 17 июля 2020 года № 385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sosoxftounlevdtrck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начисления и уплаты страховых взносов по государственному социальному страхованию, утвержденной вышеуказанным </w:t>
      </w:r>
      <w:hyperlink w:history="1" r:id="rId3ldatisbjrkpo1vcpgv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подпункта 3 пункта 18 слова "50% до 15 июля текущего года и 50% - до 15 января следующего года" заменить словами "согласно пункту 77 настоящей Инструкции";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21 слова "по месту налоговой регистрации" заменить словами "по месту регистрации в налоговом органе";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"96. При образовании задолженности и/или выявлении нарушений по уплате страховых взносов, территориальным подразделением уполномоченного государственного органа направляется плательщику решение по форме, утвержденной уполномоченным органом, в срок не позднее пяти рабочих дней с даты выявления задолженности и/или нарушения.";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x3vrkf0w_1g_qgbyeks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вышеуказанной Инструкции: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"ФИО начальника территориального подразделения уполномоченного государственного органа" заменить словами "Ф.И.О. начальника регионального органа страховщика";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9puyednkoy8jqth8suo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4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вышеуказанной Инструкции: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"Оригиналы банковских квитанций об уплате страховых взносов в количестве ___ штук на сумму _____________________ (сумма прописью) сом. прилагаются." заменить словами "Копии банковской квитанции, чека или платежного поручения об уплате страховых взносов членами сельскохозяйственного кооператива.";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quxz5g8ft2itdgteus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вышеуказанной Инструкции изложить в редакции согласно </w:t>
      </w:r>
      <w:hyperlink w:history="1" r:id="rIdn5z7ckn6cknvcvjrsku7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rw7x7kv7gflw_kude5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7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вышеуказанной Инструкции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февраля 2021 года № 14 (3193)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"</w:t>
      </w:r>
      <w:hyperlink w:history="1" r:id="rId_bgjfsnonew3mani4sqf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0"/>
          <w:szCs w:val="20"/>
        </w:rPr>
        <w:t xml:space="preserve">
 к Инструкции о порядке начисления и уплаты страховых взносов по государственному социальному страхованию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Ставки
 тарифов страховых взносов
 (в процентах от суммы фонда оплаты труда)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5"/>
        <w:gridCol w:w="480"/>
        <w:gridCol w:w="1274"/>
        <w:gridCol w:w="533"/>
        <w:gridCol w:w="896"/>
        <w:gridCol w:w="896"/>
        <w:gridCol w:w="896"/>
        <w:gridCol w:w="896"/>
        <w:gridCol w:w="896"/>
        <w:gridCol w:w="896"/>
        <w:gridCol w:w="896"/>
        <w:gridCol w:w="1325"/>
      </w:tblGrid>
      <w:tr>
        <w:tc>
          <w:tcPr>
            <w:tcW w:type="dxa" w:w="29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48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Код</w:t>
            </w:r>
          </w:p>
        </w:tc>
        <w:tc>
          <w:tcPr>
            <w:tcW w:type="dxa" w:w="127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категории</w:t>
            </w:r>
          </w:p>
        </w:tc>
        <w:tc>
          <w:tcPr>
            <w:tcW w:type="dxa" w:w="53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6272"/>
            <w:gridSpan w:val="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Распределение по фондам</w:t>
            </w:r>
          </w:p>
        </w:tc>
        <w:tc>
          <w:tcPr>
            <w:tcW w:type="dxa" w:w="132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Размер СМЗ для определения суммы дополнительного ФОТ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Пенсионный фонд</w:t>
            </w:r>
          </w:p>
        </w:tc>
        <w:tc>
          <w:tcPr>
            <w:tcW w:type="dxa" w:w="17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ФОМС</w:t>
            </w:r>
          </w:p>
        </w:tc>
        <w:tc>
          <w:tcPr>
            <w:tcW w:type="dxa" w:w="17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ФОТ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ГНПФ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работодатель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работник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работодатель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работник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работодатель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работник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работник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1. Тариф - основной (для юридических лиц)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001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Основной работник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40% СМЗ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001-64/69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Основной работник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40% СМЗ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003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Пенсионер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40% СМЗ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010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Иностранный гражданин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40% СМЗ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Инвалиды 1 и 2 группы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40% СМЗ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101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Инвалиды ВОВ 1 и 2 группы и лица, приравненные к ним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40% СМЗ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102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Участники ВОВ и лица, приравненные к ним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40% СМЗ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106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МОП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106-64/69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МОП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107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Пенсионер МОП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10179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2. Тарифы для государственных предприятий, организаций или учреждений, организаций, финансируемых из государственного бюджета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001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Основной работник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001-64/69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Основной работник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003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Пенсионер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010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Иностранный гражданин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Инвалиды 1 и 2 группы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101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Участник/инвалид ВОВ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102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Лица, приравненные к участникам ВОВ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106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МОП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106-64/69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МОП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107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Пенсионер МОП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10179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3. Тарифы для юридических лиц, осуществляющих производственную деятельность в швейной и текстильной промышленности, а также работающих в них физических лиц, с численностью наемных работников 50 человек и более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001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Основной работник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0,85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40% СМЗ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001-64/69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Основной работник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0,85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40% СМЗ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003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Пенсионер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0,85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40% СМЗ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010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Иностранный гражданин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40% СМЗ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Инвалиды 1 и 2 группы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0,85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40% СМЗ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101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Участник/инвалид ВОВ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0,85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40% СМЗ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102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Лица, приравненные к участникам ВОВ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0,85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40% СМЗ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106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МОП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0,85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106-64/69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МОП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0,85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107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Пенсионер МОП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0,85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10179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4. Тарифы для Кыргызского общества слепых и глухих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001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Основной работник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26,75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7,5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101-64/69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Основной работник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26,75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9,5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003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Пенсионер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Инвалиды 1, 2 группы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101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Участник/инвалид ВОВ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102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Лица, приравненные к участникам ВОВ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106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МОП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26,75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7,5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06-64/69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МОП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26,75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9,5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107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Пенсионер МОП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10179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5. Тарифы для некоммерческих, религиозных и общественных организаций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001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Основной работник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001-64/69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Основной работник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003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Пенсионер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010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Иностранный гражданин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Инвалиды 1 и 2 группы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101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Участник/инвалид ВОВ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102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Лица, приравненные к участникам ВОВ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106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МОП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106-64/69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МОП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107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Пенсионер МОП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10179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6. Тарифы для организаций, созданных в соответствии с международными соглашениями, и лиц, работающих в международных проектах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001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Основной работник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40% СМЗ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001-64/69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Основной работник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40% СМЗ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003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Пенсионер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40% от СМЗ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010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Иностранный гражданин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40% от СМЗ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Инвалиды 1 и 2 группы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40% СМЗ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101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Участник/инвалид ВОВ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40% СМЗ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102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Лица, приравненные к участникам ВОВ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40% СМЗ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106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МОП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06-64/69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МОП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107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Пенсионер МОП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10179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7. Тарифы для индивидуальных предпринимателей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001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Основной работник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40% СМЗ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001-64/69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Основной работник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40% СМЗ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003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Пенсионер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40% СМЗ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010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Иностранный гражданин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40% СМЗ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Инвалиды 1 и 2 группы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40% СМЗ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101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Участник/инвалид ВОВ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40% СМЗ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102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Лица, приравненные к участникам ВОВ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40% СМЗ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106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МОП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06-64/69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МОП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107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Пенсионер МОП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10179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8. Тарифы для индивидуальных предпринимателей, использующих труд наемных работников, занятых в текстильном и швейном производствах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001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Основной работник (швейник)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4,75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40% СМЗ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001-64/69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Основной работник (швейник)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4,75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40% СМЗ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003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Пенсионер (швейник)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4,75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40% СМЗ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010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Иностранный гражданин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40% СМЗ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Инвалиды 1 и 2 группы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4,75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40% СМЗ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101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Участник/инвалид ВОВ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4,75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40% СМЗ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102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Лица, приравненные к участникам ВОВ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4,75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40% СМЗ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106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МОП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106-64/69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МОП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107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Пенсионер МОП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10179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9. Тарифы для Парка высоких технологий и его дирекции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001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Основной работник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СМЗ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101-64/69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Основной работник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СМЗ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003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Пенсионер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СМЗ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Инвалиды 1 и 2 группы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СМЗ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106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МОП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06-64/69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МОП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107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Пенсионер МОП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10179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10. Тарифы для сельскохозяйственных кооперативов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001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Основной работник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1,75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001-64/69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Основной работник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1,75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003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Пенсионер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1,75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010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Иностранный гражданин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Инвалиды 1 и 2 группы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1,75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101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Участник/инвалид ВОВ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102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Лица, приравненные к участникам ВОВ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106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МОП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1,75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106-64/69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МОП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1,75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107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Пенсионер МОП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1,75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10179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11. Тарифы для общих категорий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103</w:t>
            </w:r>
          </w:p>
        </w:tc>
        <w:tc>
          <w:tcPr>
            <w:tcW w:type="dxa" w:w="9404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ИП, уплачивающие налоги на основе общего налогового режима и/или специальных налоговых режимов путем приобретения обязательного патента по упрощенной системе налогообложения на основе единого налога или на основе налогового контракта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8,75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10% СМЗ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104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Арендодатель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8,75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10% СМЗ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103</w:t>
            </w:r>
          </w:p>
        </w:tc>
        <w:tc>
          <w:tcPr>
            <w:tcW w:type="dxa" w:w="9404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ИП, уплачивающие налоги на основе специального налогового режима путем приобретения добровольного патента (за исключением ИП, получающих доход от сдачи в аренду движимого и недвижимого имущества), а также осуществляющие деятельность на рынках путем реализации товара с контейнера, в павильонах, в киосках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89,75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менее 6% СМЗ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103</w:t>
            </w:r>
          </w:p>
        </w:tc>
        <w:tc>
          <w:tcPr>
            <w:tcW w:type="dxa" w:w="9404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ИП, осуществляющие предпринимательскую деятельность на рынках путем реализации товара с лотков, торговых мест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89,75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менее 3% СМЗ</w:t>
            </w:r>
          </w:p>
        </w:tc>
      </w:tr>
    </w:tbl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ФОМС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фонд обязательного медицинского страхования;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ФОТ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фонд оздоровления трудящихся;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ГНПФ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государственный накопительный пенсионный фонд;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МОП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младший обслуживающий персонал;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ИП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индивидуальный предприниматель;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среднемесячная заработная плата;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Дополнительный ФОТ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дополнительный фонд оплаты труда;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Участники ВОВ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участники Великой Отечественной войны.".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jn5evo_6lqphe2ik2e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dalil.kg/document/158353</w:t>
      </w:r>
    </w:hyperlink>
  </w:p>
  <w:p>
    <w:pPr>
      <w:spacing w:after="0" w:before="40"/>
      <w:jc w:val="center"/>
    </w:pPr>
    <w:hyperlink w:history="1" r:id="rIdppxx4-krn_8onjre0z9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jaqbyyj6gwimdgn7fpq9" Type="http://schemas.openxmlformats.org/officeDocument/2006/relationships/hyperlink" Target="https://dalil.kg/document/230018763" TargetMode="External"/><Relationship Id="rIdkj7ohjykkegxog_ktua5e" Type="http://schemas.openxmlformats.org/officeDocument/2006/relationships/hyperlink" Target="https://dalil.kg/document/203685#st_10" TargetMode="External"/><Relationship Id="rIdx7snvnhoqki2bpjn-xrrb" Type="http://schemas.openxmlformats.org/officeDocument/2006/relationships/hyperlink" Target="https://dalil.kg/document/203685#st_17" TargetMode="External"/><Relationship Id="rIdc2fchnhovk5t6fg7hez1g" Type="http://schemas.openxmlformats.org/officeDocument/2006/relationships/hyperlink" Target="https://dalil.kg/document/157782" TargetMode="External"/><Relationship Id="rIdhekvbwgyq1gtqbrob1dqj" Type="http://schemas.openxmlformats.org/officeDocument/2006/relationships/hyperlink" Target="https://dalil.kg/document/157783" TargetMode="External"/><Relationship Id="rIdasosoxftounlevdtrckqv" Type="http://schemas.openxmlformats.org/officeDocument/2006/relationships/hyperlink" Target="https://dalil.kg/document/157783" TargetMode="External"/><Relationship Id="rId3ldatisbjrkpo1vcpgvj0" Type="http://schemas.openxmlformats.org/officeDocument/2006/relationships/hyperlink" Target="https://dalil.kg/document/157782" TargetMode="External"/><Relationship Id="rIdx3vrkf0w_1g_qgbyeksmw" Type="http://schemas.openxmlformats.org/officeDocument/2006/relationships/hyperlink" Target="https://dalil.kg/document/157783#pr2" TargetMode="External"/><Relationship Id="rId9puyednkoy8jqth8suoje" Type="http://schemas.openxmlformats.org/officeDocument/2006/relationships/hyperlink" Target="https://dalil.kg/document/157783#pr4" TargetMode="External"/><Relationship Id="rIdvquxz5g8ft2itdgteussa" Type="http://schemas.openxmlformats.org/officeDocument/2006/relationships/hyperlink" Target="https://dalil.kg/document/157783#pr5" TargetMode="External"/><Relationship Id="rIdn5z7ckn6cknvcvjrsku70" Type="http://schemas.openxmlformats.org/officeDocument/2006/relationships/hyperlink" Target="https://dalil.kg/document/158353#pr" TargetMode="External"/><Relationship Id="rIdorw7x7kv7gflw_kude53a" Type="http://schemas.openxmlformats.org/officeDocument/2006/relationships/hyperlink" Target="https://dalil.kg/document/157783#pr7" TargetMode="External"/><Relationship Id="rId_bgjfsnonew3mani4sqft" Type="http://schemas.openxmlformats.org/officeDocument/2006/relationships/hyperlink" Target="https://dalil.kg/document/157783#pr5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jn5evo_6lqphe2ik2eim" Type="http://schemas.openxmlformats.org/officeDocument/2006/relationships/hyperlink" Target="https://dalil.kg/document/158353" TargetMode="External"/><Relationship Id="rIdppxx4-krn_8onjre0z9m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2026-09-24T19:30:14.229Z</dcterms:created>
  <dcterms:modified xsi:type="dcterms:W3CDTF">2026-09-24T19:30:14.229Z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