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ixu-t8fb8lvjraq9wi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марта 2025 года № 118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3 ию</w:t>
      </w:r>
      <w:r>
        <w:rPr>
          <w:rFonts w:ascii="Arial" w:cs="Arial" w:eastAsia="Arial" w:hAnsi="Arial"/>
          <w:sz w:val="24"/>
          <w:szCs w:val="24"/>
        </w:rPr>
        <w:t xml:space="preserve">ля 2021 года № </w:t>
      </w:r>
      <w:r>
        <w:rPr>
          <w:rFonts w:ascii="Arial" w:cs="Arial" w:eastAsia="Arial" w:hAnsi="Arial"/>
          <w:sz w:val="24"/>
          <w:szCs w:val="24"/>
        </w:rPr>
        <w:t xml:space="preserve">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жилищной программы Кыргызской Республики "Мой дом 2021-2026"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qb41uxwidev0_wfiqo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14.04.2022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dzay2faxftolttcihe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доступным жильем граждан Кыргызской Республики, повышения платежеспособного спроса на жилье, в соответствии со статьями </w:t>
      </w:r>
      <w:hyperlink w:history="1" r:id="rIdf0ikrvmgqlod2i-iysp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zjxrtdccsbs0hekraw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4cx2d0uiokeja0oauc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"Мой дом 2021-2026"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0fdqg9pjkxak5at_ro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жилищной программы Кыргызской Республики "Мой дом 2021-2026" (далее - План мероприятий)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ygpnk2bo0rola8mdu2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участников жилищной программы Кыргызской Республики "Мой дом 2021-2026"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согласованию), являющимся ответственными исполнителями Плана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выполнению в полном объеме и в установленные сроки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полугодия, не позднее 10 числа месяца, следующего за отчетным периодом, представлять информацию о ходе выполнения Плана мероприятий в Министерство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по итогам полугодия, не позднее 25 числа месяца, следующего за отчетным периодом, представлять в Администрацию Президента Кыргызской Республики сводную информацию о ходе выполнения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список участников Программы Правительства Кыргызской Республики "Доступное жилье 2015-2020" включается в формируемый список участников жилищной программы Кыргызской Республики "Мой дом 2021-2026".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nwozmzzxe8vk6dlupy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kry2pkcq0eu4p2qw7q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 от 5 августа 2015 года № 560;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pmkusq85a1kh8pboz1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lhbhq-fmybfeikfpaxm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kvs9lg3vcobea7cuec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 от 5 августа 2015 года № 560" от 21 сентября 2016 года № 501;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-5trkbnqed20t5jng_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mycjaa1xkyx1xjbxylr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zaa4xdkvgagb3mb_ct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 от 5 августа 2015 года № 560" от 24 августа 2017 года № 537.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жилищной программы Кыргызской Республики "Мой дом 2021-2026"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eb7gbsykt55fnhwmuf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2889"/>
        <w:gridCol w:w="2298"/>
        <w:gridCol w:w="1083"/>
        <w:gridCol w:w="1609"/>
        <w:gridCol w:w="1970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Задачи/меры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Проект "Расширение финансирования"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бюджетных средств ежегодно в рамках бюджетной политики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Профинансирована реализация Программы на сумму не менее 5,5 млрд. сомов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ГИК (по согласованию)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внебюджетных финансовых ресурсов в сектор государственного жилищного финансирования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Привлечено финансовых ресурсов на сумму не менее 18,5 млрд. сомов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ГИК (по согласованию)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доноров и инвесторов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уровня уставного капитала ГИК в размере не менее 10 процентов от активов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инвестиционная привлекательность ГИК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 и средства международных доноров и инвесторов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Проект "Увеличение жилищного фонда"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селитебных зон для строительства жилья во всех городах и населенных пунктах страны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Выделены земельные участки с соответствующей инфраструктурой во всех городах и населенных пунктах страны для жилищного строительства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местных органов самоуправления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строительства жилья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Профинансировано приобретение и строительство жилья в объеме не менее 740 тыс. кв.м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согласованию), ОМСУ (по согласованию), Госстрой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ГИК, средства международных доноров и инвесторов, средства республиканского бюджета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обеспеченности жильем населения страны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ежегодные отчеты об обеспеченности жильем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жилья с учетом возможности применения современных технологий при строительстве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недорогого жилья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ОМСУ (по согласованию)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 и международных доноров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Проект "Повышение доступности жилищного финансирования"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процентной ставки по государственным ипотечным кредитам, в том числе по ранее выданным кредитам, путем трансформации бюджетных кредитов и снижения маржи банка и ГИК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снижена процентная ставка по государственным ипотечным кредитам до уровня 4-6 процентов годовых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ГИК (по согласованию)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ГИК, средства международных доноров, средства республиканского бюджета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обеспеченности жильем населения путем реализации механизмов жилищного финансирования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жильем не менее 15000 семей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согласованию), МЭК, МФ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ГИК, средства международных доноров и инвесторов, средства республиканского бюджета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исламских принципов жилищного финансирования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исламские ипотечные продукты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согласованию), НБ (по согласованию)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 и средства международных доноров и инвесторов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Налоговый кодекс Кыргызской Республики в части предоставления преференций и льгот участникам и субъектам жилищной программы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Предоставлены преференции и льготы участникам и субъектам жилищной программы в части повышения доступности жилья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ГИК (по согласованию)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зеленого финансирования в сфере жилищного кредитования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проект зеленой ипотеки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согласованию), МЭК, МПРЭТН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 и средства международных доноров и фондов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долевого финансирования строительства жилья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механизм долевого финансирования строительства жилья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Проект "Цифровизация услуг"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процедуры подачи заявки на участие в Программе путем внедрения цифровых технологий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функционал сбора и обработки информации через электронный портал ГИК в целях улучшения скоринга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согласованию), МЭК, МЦР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 и средства международных доноров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 государственными органами соглашений об уровне сервиса (SLA-соглашения) относительно обмена данных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Достигнуто соглашение об уровне сервиса между ГИК и государственными органами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согласованию), МЭК, МЦР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формы государственной регистрации прав на недвижимое имущество, приобретенное гражданами в рамках реализации жилищной программы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цифровизация процессов государственной регистрации прав на недвижимое имущество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сервиса, обеспечивающего взаимодействие участников Программы с государственными органами в сфере строительства жилья и регистрации прав на недвижимое имущество, ГИК и коммерческими банками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электронный сервис для систематизации жилищного фонда, необходимого для реализации настоящей Программы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"Государственная Ипотечная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pnbauuddo8pknwdg2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dalil.kg/document/158356</w:t>
      </w:r>
    </w:hyperlink>
  </w:p>
  <w:p>
    <w:pPr>
      <w:spacing w:after="0" w:before="40"/>
      <w:jc w:val="center"/>
    </w:pPr>
    <w:hyperlink w:history="1" r:id="rIdamkjo2-gmwrfhg6pwcx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xu-t8fb8lvjraq9wiyv" Type="http://schemas.openxmlformats.org/officeDocument/2006/relationships/hyperlink" Target="https://dalil.kg/document/230023552" TargetMode="External"/><Relationship Id="rIdeqb41uxwidev0_wfiqo5w" Type="http://schemas.openxmlformats.org/officeDocument/2006/relationships/hyperlink" Target="https://dalil.kg/document/159098" TargetMode="External"/><Relationship Id="rIdudzay2faxftolttcihej_" Type="http://schemas.openxmlformats.org/officeDocument/2006/relationships/hyperlink" Target="https://dalil.kg/document/230002095" TargetMode="External"/><Relationship Id="rIdf0ikrvmgqlod2i-iyspnv" Type="http://schemas.openxmlformats.org/officeDocument/2006/relationships/hyperlink" Target="https://dalil.kg/document/203685#st_10" TargetMode="External"/><Relationship Id="rIdfzjxrtdccsbs0hekraw3a" Type="http://schemas.openxmlformats.org/officeDocument/2006/relationships/hyperlink" Target="https://dalil.kg/document/203685#st_17" TargetMode="External"/><Relationship Id="rIdg4cx2d0uiokeja0oaucan" Type="http://schemas.openxmlformats.org/officeDocument/2006/relationships/hyperlink" Target="https://dalil.kg/document/158357" TargetMode="External"/><Relationship Id="rIdj0fdqg9pjkxak5at_roqh" Type="http://schemas.openxmlformats.org/officeDocument/2006/relationships/hyperlink" Target="https://dalil.kg/document/158356#pr2" TargetMode="External"/><Relationship Id="rIduygpnk2bo0rola8mdu2el" Type="http://schemas.openxmlformats.org/officeDocument/2006/relationships/hyperlink" Target="https://dalil.kg/document/158358" TargetMode="External"/><Relationship Id="rIdmnwozmzzxe8vk6dlupy7k" Type="http://schemas.openxmlformats.org/officeDocument/2006/relationships/hyperlink" Target="https://dalil.kg/document/97850" TargetMode="External"/><Relationship Id="rId8kry2pkcq0eu4p2qw7q3l" Type="http://schemas.openxmlformats.org/officeDocument/2006/relationships/hyperlink" Target="https://dalil.kg/document/97851" TargetMode="External"/><Relationship Id="rIdepmkusq85a1kh8pboz1yr" Type="http://schemas.openxmlformats.org/officeDocument/2006/relationships/hyperlink" Target="https://dalil.kg/document/98637" TargetMode="External"/><Relationship Id="rIdlhbhq-fmybfeikfpaxmo_" Type="http://schemas.openxmlformats.org/officeDocument/2006/relationships/hyperlink" Target="https://dalil.kg/document/97850" TargetMode="External"/><Relationship Id="rId8kvs9lg3vcobea7cuecgv" Type="http://schemas.openxmlformats.org/officeDocument/2006/relationships/hyperlink" Target="https://dalil.kg/document/97851" TargetMode="External"/><Relationship Id="rIdv-5trkbnqed20t5jng_sf" Type="http://schemas.openxmlformats.org/officeDocument/2006/relationships/hyperlink" Target="https://dalil.kg/document/98948" TargetMode="External"/><Relationship Id="rIdmycjaa1xkyx1xjbxylrj1" Type="http://schemas.openxmlformats.org/officeDocument/2006/relationships/hyperlink" Target="https://dalil.kg/document/97850" TargetMode="External"/><Relationship Id="rId8zaa4xdkvgagb3mb_ct_0" Type="http://schemas.openxmlformats.org/officeDocument/2006/relationships/hyperlink" Target="https://dalil.kg/document/97851" TargetMode="External"/><Relationship Id="rIdleb7gbsykt55fnhwmuf0p" Type="http://schemas.openxmlformats.org/officeDocument/2006/relationships/hyperlink" Target="https://dalil.kg/document/23000209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pnbauuddo8pknwdg2ih" Type="http://schemas.openxmlformats.org/officeDocument/2006/relationships/hyperlink" Target="https://dalil.kg/document/158356" TargetMode="External"/><Relationship Id="rIdamkjo2-gmwrfhg6pwcx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2026-09-25T23:32:53.952Z</dcterms:created>
  <dcterms:modified xsi:type="dcterms:W3CDTF">2026-09-25T23:32:53.952Z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