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28"/>
          <w:szCs w:val="28"/>
        </w:rPr>
        <w:t xml:space="preserve">ПОРЯДОК
 отбора участников жилищной программы Кыргызской Республики "Мой дом 2021-2026"</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fsdzjdglckeo3r0ntmeig">
        <w:r>
          <w:rPr>
            <w:rFonts w:ascii="Arial" w:cs="Arial" w:eastAsia="Arial" w:hAnsi="Arial"/>
            <w:i/>
            <w:iCs/>
            <w:color w:val="1D4ED8"/>
            <w:sz w:val="24"/>
            <w:szCs w:val="24"/>
            <w:u w:val="single"/>
          </w:rPr>
          <w:t xml:space="preserve">14 марта 2023 года № 140</w:t>
        </w:r>
      </w:hyperlink>
      <w:r>
        <w:rPr>
          <w:rFonts w:ascii="Arial" w:cs="Arial" w:eastAsia="Arial" w:hAnsi="Arial"/>
          <w:sz w:val="24"/>
          <w:szCs w:val="24"/>
        </w:rPr>
        <w:t xml:space="preserve">, </w:t>
      </w:r>
      <w:hyperlink w:history="1" r:id="rIdvdqvuhk9o9zb6clbfs1ly">
        <w:r>
          <w:rPr>
            <w:rFonts w:ascii="Arial" w:cs="Arial" w:eastAsia="Arial" w:hAnsi="Arial"/>
            <w:i/>
            <w:iCs/>
            <w:color w:val="1D4ED8"/>
            <w:sz w:val="24"/>
            <w:szCs w:val="24"/>
            <w:u w:val="single"/>
          </w:rPr>
          <w:t xml:space="preserve">16 февраля 2024 года № 61, </w:t>
        </w:r>
      </w:hyperlink>
      <w:hyperlink w:history="1" r:id="rIdikbvl9pbfravo0os9cdml">
        <w:r>
          <w:rPr>
            <w:rFonts w:ascii="Arial" w:cs="Arial" w:eastAsia="Arial" w:hAnsi="Arial"/>
            <w:i/>
            <w:iCs/>
            <w:color w:val="1D4ED8"/>
            <w:sz w:val="24"/>
            <w:szCs w:val="24"/>
            <w:u w:val="single"/>
          </w:rPr>
          <w:t xml:space="preserve">1 апреля 2024 года № 147</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отбора участников жилищной программы Кыргызской Республики "Мой дом 2021-2026" (далее - Порядок) устанавливает критерии отбора, порядок формирования и отбора участников, определяет условия выдачи ипотечных кредитов, кредитов на капитальный ремонт имеющегося жилья, условия предоставления жилья в аренду с последующим выкупом, расширения имеющегося жилья, а также требования к приобретаемому жилью в рамках реализации жилищной программы Кыргызской Республики "Мой дом 2021-2026" (далее - Программа).</w:t>
      </w:r>
    </w:p>
    <w:p>
      <w:pPr>
        <w:spacing w:after="60"/>
        <w:ind w:firstLine="567"/>
        <w:jc w:val="both"/>
      </w:pPr>
      <w:r>
        <w:rPr>
          <w:rFonts w:ascii="Arial" w:cs="Arial" w:eastAsia="Arial" w:hAnsi="Arial"/>
          <w:sz w:val="24"/>
          <w:szCs w:val="24"/>
        </w:rPr>
        <w:t xml:space="preserve">2. В настоящем Порядке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участник Программы</w:t>
      </w:r>
      <w:r>
        <w:rPr>
          <w:rFonts w:ascii="Arial" w:cs="Arial" w:eastAsia="Arial" w:hAnsi="Arial"/>
          <w:sz w:val="24"/>
          <w:szCs w:val="24"/>
        </w:rPr>
        <w:t xml:space="preserve"> - гражданин Кыргызской Республики, подавший заявку на участие в Программе, соответствующий критериям отбора настоящего Порядка и принимающий участие в Программе;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критерии отбора</w:t>
      </w:r>
      <w:r>
        <w:rPr>
          <w:rFonts w:ascii="Arial" w:cs="Arial" w:eastAsia="Arial" w:hAnsi="Arial"/>
          <w:sz w:val="24"/>
          <w:szCs w:val="24"/>
        </w:rPr>
        <w:t xml:space="preserve"> - требования к гражданам для участия в Программе, установленные настоящим Порядком;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жилое помещение (далее - жилье)</w:t>
      </w:r>
      <w:r>
        <w:rPr>
          <w:rFonts w:ascii="Arial" w:cs="Arial" w:eastAsia="Arial" w:hAnsi="Arial"/>
          <w:sz w:val="24"/>
          <w:szCs w:val="24"/>
        </w:rPr>
        <w:t xml:space="preserve"> - отдельная единица жилищного фонда (индивидуальный жилой дом, часть индивидуального жилого дома, квартира в многоквартирном доме), отвечающая критериям настоящего Порядка;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открытое акционерное общество "Государственная Ипотечная Компания" (далее - ГИК)</w:t>
      </w:r>
      <w:r>
        <w:rPr>
          <w:rFonts w:ascii="Arial" w:cs="Arial" w:eastAsia="Arial" w:hAnsi="Arial"/>
          <w:sz w:val="24"/>
          <w:szCs w:val="24"/>
        </w:rPr>
        <w:t xml:space="preserve"> - уполномоченный орган в сфере ипотечного жилищного кредитования, юридическое лицо, образованное в форме открытого акционерного общества, одним из предметов деятельности которого является реализация Программы;</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Соглашение о сотрудничестве </w:t>
      </w:r>
      <w:r>
        <w:rPr>
          <w:rFonts w:ascii="Arial" w:cs="Arial" w:eastAsia="Arial" w:hAnsi="Arial"/>
          <w:sz w:val="24"/>
          <w:szCs w:val="24"/>
        </w:rPr>
        <w:t xml:space="preserve">- Генеральное соглашение о сотрудничестве, заключенное между банком-партнером и ГИК относительно предоставления инвестиционных денежных средств банкам-партнерам на рефинансирование или финансирование ипотечных кредитов участникам Программы на приобретение и строительство жилья и проведение капитального ремонта имеющегося жилья, в рамках реализации Программы. Также Соглашение о сотрудничестве предусматривает права перехода требований по ипотечным кредитам в пользу ГИК;</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банк-партнер</w:t>
      </w:r>
      <w:r>
        <w:rPr>
          <w:rFonts w:ascii="Arial" w:cs="Arial" w:eastAsia="Arial" w:hAnsi="Arial"/>
          <w:sz w:val="24"/>
          <w:szCs w:val="24"/>
        </w:rPr>
        <w:t xml:space="preserve"> - финансово-кредитное учреждение, заключившее Генеральное соглашение о сотрудничестве с ГИК по предоставлению инвестиционных денежных средств на финансирование и рефинансирование ипотечных кредитов участникам Программы и переход требований по ипотечным кредитам в пользу ГИК;</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трудовой стаж</w:t>
      </w:r>
      <w:r>
        <w:rPr>
          <w:rFonts w:ascii="Arial" w:cs="Arial" w:eastAsia="Arial" w:hAnsi="Arial"/>
          <w:sz w:val="24"/>
          <w:szCs w:val="24"/>
        </w:rPr>
        <w:t xml:space="preserve"> - продолжительность работы в организации либо период осуществления предпринимательской/экономической деятельности;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платежеспособность</w:t>
      </w:r>
      <w:r>
        <w:rPr>
          <w:rFonts w:ascii="Arial" w:cs="Arial" w:eastAsia="Arial" w:hAnsi="Arial"/>
          <w:sz w:val="24"/>
          <w:szCs w:val="24"/>
        </w:rPr>
        <w:t xml:space="preserve"> - способность участника Программы своевременно и полностью выполнить финансовые обязательства, вытекающие из заключения кредитного договора, арендного договора с последующим выкупом, лизинг жилья;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сельская местность</w:t>
      </w:r>
      <w:r>
        <w:rPr>
          <w:rFonts w:ascii="Arial" w:cs="Arial" w:eastAsia="Arial" w:hAnsi="Arial"/>
          <w:sz w:val="24"/>
          <w:szCs w:val="24"/>
        </w:rPr>
        <w:t xml:space="preserve"> - населенные пункты, за исключением городов (республиканского, областного и районного значения);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жилищно-сберегательная кредитная система (далее - ЖСКС)</w:t>
      </w:r>
      <w:r>
        <w:rPr>
          <w:rFonts w:ascii="Arial" w:cs="Arial" w:eastAsia="Arial" w:hAnsi="Arial"/>
          <w:sz w:val="24"/>
          <w:szCs w:val="24"/>
        </w:rPr>
        <w:t xml:space="preserve"> - система жилищного финансирования, основанная на привлечении денежных средств граждан Кыргызской Республики в жилищно-сберегательные вклады (депозиты) и последующего предоставлении им долгосрочных целевых кредитов в соответствии с условиями генерального соглашения и/или кредитного договора;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жилищно-сберегательная кредитная компания (далее - ЖСКК)</w:t>
      </w:r>
      <w:r>
        <w:rPr>
          <w:rFonts w:ascii="Arial" w:cs="Arial" w:eastAsia="Arial" w:hAnsi="Arial"/>
          <w:sz w:val="24"/>
          <w:szCs w:val="24"/>
        </w:rPr>
        <w:t xml:space="preserve"> - небанковская финансово-кредитная организация, имеющая лицензию Национального банка Кыргызской Республики на право проведения отдельных банковских операций, деятельность которой направлена на аккумулирование денежных средств вкладчиков в жилищно-сберегательные вклады (депозиты) и предоставление ее вкладчикам кредитов для индивидуального строительства, покупки жилых домов или квартир, или для улучшения жилищных условий в рамках государственных жилищных программ.</w:t>
      </w:r>
    </w:p>
    <w:p>
      <w:pPr>
        <w:spacing w:after="60"/>
        <w:ind w:firstLine="567"/>
        <w:jc w:val="both"/>
      </w:pPr>
      <w:r>
        <w:rPr>
          <w:rFonts w:ascii="Arial" w:cs="Arial" w:eastAsia="Arial" w:hAnsi="Arial"/>
          <w:i/>
          <w:iCs/>
          <w:sz w:val="24"/>
          <w:szCs w:val="24"/>
        </w:rPr>
        <w:t xml:space="preserve">12) (утратил силу в соответствии с </w:t>
      </w:r>
      <w:hyperlink w:history="1" r:id="rId5mzewo4ptg0q2zbwx0w7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генеральное соглашение</w:t>
      </w:r>
      <w:r>
        <w:rPr>
          <w:rFonts w:ascii="Arial" w:cs="Arial" w:eastAsia="Arial" w:hAnsi="Arial"/>
          <w:sz w:val="24"/>
          <w:szCs w:val="24"/>
        </w:rPr>
        <w:t xml:space="preserve"> - генеральное соглашение между ЖСКК и участником Программы, содержащее основные условия договора жилищно-сберегательного вклада (депозита) и предоставления в последующем ипотечного кредита;</w:t>
      </w:r>
    </w:p>
    <w:p>
      <w:pPr>
        <w:spacing w:after="60"/>
        <w:ind w:firstLine="567"/>
        <w:jc w:val="both"/>
      </w:pPr>
      <w:r>
        <w:rPr>
          <w:rFonts w:ascii="Arial" w:cs="Arial" w:eastAsia="Arial" w:hAnsi="Arial"/>
          <w:sz w:val="24"/>
          <w:szCs w:val="24"/>
        </w:rPr>
        <w:t xml:space="preserve">14) </w:t>
      </w:r>
      <w:r>
        <w:rPr>
          <w:rFonts w:ascii="Arial" w:cs="Arial" w:eastAsia="Arial" w:hAnsi="Arial"/>
          <w:i/>
          <w:iCs/>
          <w:sz w:val="24"/>
          <w:szCs w:val="24"/>
        </w:rPr>
        <w:t xml:space="preserve">(утратил силу в соответствии с </w:t>
      </w:r>
      <w:hyperlink w:history="1" r:id="rIdp9c6qqgjnkdckajevbz1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15) </w:t>
      </w:r>
      <w:r>
        <w:rPr>
          <w:rFonts w:ascii="Arial" w:cs="Arial" w:eastAsia="Arial" w:hAnsi="Arial"/>
          <w:i/>
          <w:iCs/>
          <w:sz w:val="24"/>
          <w:szCs w:val="24"/>
        </w:rPr>
        <w:t xml:space="preserve">(утратил силу в соответствии с </w:t>
      </w:r>
      <w:hyperlink w:history="1" r:id="rIdp6uihdda432rnslhtot4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16) </w:t>
      </w:r>
      <w:r>
        <w:rPr>
          <w:rFonts w:ascii="Arial" w:cs="Arial" w:eastAsia="Arial" w:hAnsi="Arial"/>
          <w:i/>
          <w:iCs/>
          <w:sz w:val="24"/>
          <w:szCs w:val="24"/>
        </w:rPr>
        <w:t xml:space="preserve">(утратил силу в соответствии с </w:t>
      </w:r>
      <w:hyperlink w:history="1" r:id="rId9_er5c62jpvdmyys6lky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жилищное финансирование</w:t>
      </w:r>
      <w:r>
        <w:rPr>
          <w:rFonts w:ascii="Arial" w:cs="Arial" w:eastAsia="Arial" w:hAnsi="Arial"/>
          <w:sz w:val="24"/>
          <w:szCs w:val="24"/>
        </w:rPr>
        <w:t xml:space="preserve"> - совокупность механизмов приобретения или строительства жилья, таких как ипотечный кредит через банки-партнеры ГИК, арендное жилье с последующим выкупом, жилищное обеспечение по исламским принципам финансирования, лизинг и жилищное кредитование с применением зеленых принципов финансирования, механизм долевого финансирования строительства жилья;</w:t>
      </w:r>
    </w:p>
    <w:p>
      <w:pPr>
        <w:spacing w:after="60"/>
        <w:ind w:firstLine="567"/>
        <w:jc w:val="both"/>
      </w:pPr>
      <w:r>
        <w:rPr>
          <w:rFonts w:ascii="Arial" w:cs="Arial" w:eastAsia="Arial" w:hAnsi="Arial"/>
          <w:sz w:val="24"/>
          <w:szCs w:val="24"/>
        </w:rPr>
        <w:t xml:space="preserve">18) </w:t>
      </w:r>
      <w:r>
        <w:rPr>
          <w:rFonts w:ascii="Arial" w:cs="Arial" w:eastAsia="Arial" w:hAnsi="Arial"/>
          <w:i/>
          <w:iCs/>
          <w:sz w:val="24"/>
          <w:szCs w:val="24"/>
        </w:rPr>
        <w:t xml:space="preserve">(утратил силу в соответствии с </w:t>
      </w:r>
      <w:hyperlink w:history="1" r:id="rId97tpcjr4kltex3damndz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Координационный совет</w:t>
      </w:r>
      <w:r>
        <w:rPr>
          <w:rFonts w:ascii="Arial" w:cs="Arial" w:eastAsia="Arial" w:hAnsi="Arial"/>
          <w:sz w:val="24"/>
          <w:szCs w:val="24"/>
        </w:rPr>
        <w:t xml:space="preserve"> - Координационный совет по мониторингу реализации государственной жилищной политики, созданный </w:t>
      </w:r>
      <w:hyperlink w:history="1" r:id="rIdq39j3en8rduwafre2xxev">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17 августа 2020 года № 276-р;</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ипотечная гарантия</w:t>
      </w:r>
      <w:r>
        <w:rPr>
          <w:rFonts w:ascii="Arial" w:cs="Arial" w:eastAsia="Arial" w:hAnsi="Arial"/>
          <w:sz w:val="24"/>
          <w:szCs w:val="24"/>
        </w:rPr>
        <w:t xml:space="preserve"> - обязательство гарантийных фондов перед банком-партнером ГИК нести ответственность за исполнение части обязательств по основному долгу участника Программы, в пределах суммы предоставленной ипотечной гарантии.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z-mjwd7anx4rtgr6xhbo">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2. Критерии отбора участников Программы по направлениям жилищного финансирования</w:t>
      </w:r>
    </w:p>
    <w:p>
      <w:pPr>
        <w:spacing w:after="120"/>
        <w:ind w:firstLine="567"/>
        <w:jc w:val="both"/>
      </w:pPr>
      <w:r>
        <w:rPr>
          <w:rFonts w:ascii="Arial" w:cs="Arial" w:eastAsia="Arial" w:hAnsi="Arial"/>
          <w:sz w:val="24"/>
          <w:szCs w:val="24"/>
        </w:rPr>
        <w:t xml:space="preserve">3. Жилищное финансирование по направлению "Льготная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
        <w:gridCol w:w="2120"/>
        <w:gridCol w:w="3442"/>
        <w:gridCol w:w="4388"/>
      </w:tblGrid>
      <w:tr>
        <w:tc>
          <w:tcPr>
            <w:tcW w:type="dxa" w:w="2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1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Механизм жилищного финансирования</w:t>
            </w:r>
          </w:p>
        </w:tc>
        <w:tc>
          <w:tcPr>
            <w:tcW w:type="dxa" w:w="34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граждан</w:t>
            </w:r>
          </w:p>
        </w:tc>
        <w:tc>
          <w:tcPr>
            <w:tcW w:type="dxa" w:w="43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Критерии отбора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осуществляющие трудовую деятельность в государственных органах, органах местного самоуправления и их подведомственных организациях и предприятиях, государственных и муниципальных образовательных организациях, государственных и муниципальных организациях здравоохранения, государственных телерадиоорганизациях, государственных и муниципальных организациях</w:t>
            </w:r>
          </w:p>
        </w:tc>
        <w:tc>
          <w:tcPr>
            <w:tcW w:type="dxa" w:w="4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r>
              <w:rPr>
                <w:rFonts w:ascii="Arial" w:cs="Arial" w:eastAsia="Arial" w:hAnsi="Arial"/>
                <w:sz w:val="24"/>
                <w:szCs w:val="24"/>
              </w:rPr>
              <w:t xml:space="preserve">- наличие общего трудового стажа не менее 2 (два) года или стажа работы в данной организации не менее 1 (один) года;</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платежеспособность участника</w:t>
            </w:r>
          </w:p>
        </w:tc>
      </w:tr>
    </w:tbl>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3_yhsdoitfj6pjoqek77">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4. Жилищное финансирование по направлению "Доступная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
        <w:gridCol w:w="2598"/>
        <w:gridCol w:w="1797"/>
        <w:gridCol w:w="5457"/>
      </w:tblGrid>
      <w:tr>
        <w:tc>
          <w:tcPr>
            <w:tcW w:type="dxa" w:w="3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Механизм жилищного финансирования</w:t>
            </w:r>
          </w:p>
        </w:tc>
        <w:tc>
          <w:tcPr>
            <w:tcW w:type="dxa" w:w="17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граждан</w:t>
            </w:r>
          </w:p>
        </w:tc>
        <w:tc>
          <w:tcPr>
            <w:tcW w:type="dxa" w:w="54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Критерии отбора</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вне зависимости от сферы осуществления трудовой деятельности</w:t>
            </w:r>
          </w:p>
        </w:tc>
        <w:tc>
          <w:tcPr>
            <w:tcW w:type="dxa" w:w="5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r>
              <w:rPr>
                <w:rFonts w:ascii="Arial" w:cs="Arial" w:eastAsia="Arial" w:hAnsi="Arial"/>
                <w:sz w:val="24"/>
                <w:szCs w:val="24"/>
              </w:rPr>
              <w:t xml:space="preserve">- наличие общего трудового стажа не менее 2 (двух) лет или стажа работы в данной организации/периода осуществления предпринимательской/экономической деятельности не менее 1 (одного) года;</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платежеспособность участника</w:t>
            </w:r>
          </w:p>
        </w:tc>
      </w:tr>
    </w:tbl>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jxlzjjjdbrennqiynsrf">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5. Жилищное финансирование по направлению "Социальная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
        <w:gridCol w:w="1879"/>
        <w:gridCol w:w="3676"/>
        <w:gridCol w:w="4395"/>
      </w:tblGrid>
      <w:tr>
        <w:tc>
          <w:tcPr>
            <w:tcW w:type="dxa" w:w="2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8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Механизм жилищного финансирования</w:t>
            </w:r>
          </w:p>
        </w:tc>
        <w:tc>
          <w:tcPr>
            <w:tcW w:type="dxa" w:w="36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граждан</w:t>
            </w:r>
          </w:p>
        </w:tc>
        <w:tc>
          <w:tcPr>
            <w:tcW w:type="dxa" w:w="43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Критерии отбора</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осуществляющие трудовую деятельность в государственных органах, органах местного самоуправления и их подведомственных организациях и предприятиях, государственных и муниципальных образовательных организациях, государственных и муниципальных организациях здравоохранения, государственных телерадиоорганизациях и государственных и муниципальных организациях</w:t>
            </w:r>
          </w:p>
        </w:tc>
        <w:tc>
          <w:tcPr>
            <w:tcW w:type="dxa" w:w="4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до 70 (семьдесят) лет на момент погашения последней суммы ипотечного кредита или арендных платежей в соответствии с плановыми графиками погашения;</w:t>
            </w:r>
            <w:r>
              <w:rPr>
                <w:rFonts w:ascii="Arial" w:cs="Arial" w:eastAsia="Arial" w:hAnsi="Arial"/>
                <w:sz w:val="24"/>
                <w:szCs w:val="24"/>
              </w:rPr>
              <w:t xml:space="preserve">- наличие общего трудового стажа не менее 15 (пятнадцати) лет в учреждениях, указанных в данном пункте;</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и коммерческой недвижимости на территории Кыргызской Республики;</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и на коммерческую недвижимость на всей территории Кыргызской Республики, за последние 5 (пять) лет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платежеспособность участника</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Многодетная семья, вне зависимости от сферы осуществления трудовой деятельности</w:t>
            </w:r>
          </w:p>
        </w:tc>
        <w:tc>
          <w:tcPr>
            <w:tcW w:type="dxa" w:w="4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до 70 (семьдесят) лет на момент погашения последней суммы ипотечного кредита или арендных платежей в соответствии с плановыми графиками погашения;</w:t>
            </w:r>
            <w:r>
              <w:rPr>
                <w:rFonts w:ascii="Arial" w:cs="Arial" w:eastAsia="Arial" w:hAnsi="Arial"/>
                <w:sz w:val="24"/>
                <w:szCs w:val="24"/>
              </w:rPr>
              <w:t xml:space="preserve">- наличие общего трудового стажа не менее 2 (двух) лет или стажа работы в данной организации/периода осуществления предпринимательской/экономической деятельности не менее 1 (один) года;</w:t>
            </w:r>
            <w:r>
              <w:rPr>
                <w:rFonts w:ascii="Arial" w:cs="Arial" w:eastAsia="Arial" w:hAnsi="Arial"/>
                <w:sz w:val="24"/>
                <w:szCs w:val="24"/>
              </w:rPr>
              <w:t xml:space="preserve">- наличие не менее 5 (пять) детей в возрасте до 21 (двадцать один) года;</w:t>
            </w:r>
            <w:r>
              <w:rPr>
                <w:rFonts w:ascii="Arial" w:cs="Arial" w:eastAsia="Arial" w:hAnsi="Arial"/>
                <w:sz w:val="24"/>
                <w:szCs w:val="24"/>
              </w:rPr>
              <w:t xml:space="preserve">- отсутствие у участника, супруга (супруги) участника и детей участника собственного жилья на территории Кыргызской Республики;</w:t>
            </w:r>
            <w:r>
              <w:rPr>
                <w:rFonts w:ascii="Arial" w:cs="Arial" w:eastAsia="Arial" w:hAnsi="Arial"/>
                <w:sz w:val="24"/>
                <w:szCs w:val="24"/>
              </w:rPr>
              <w:t xml:space="preserve">- отсутствие у участника, супруга (супруги) участника и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платежеспособность участника</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 с ограниченными возможностями здоровья или лица, воспитывающие детей с ограниченными возможностями здоровья или имеющие в составе семьи лиц с ограниченными возможностями здоровья, вне зависимости от сферы осуществления трудовой деятельности</w:t>
            </w:r>
          </w:p>
        </w:tc>
        <w:tc>
          <w:tcPr>
            <w:tcW w:type="dxa" w:w="4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платежеспособность участника</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(не состоящие в браке), имеющие несовершеннолетнего ребенка/детей, в свидетельстве о рождении которых отсутствует запись об одном из родителей.</w:t>
            </w:r>
            <w:r>
              <w:rPr>
                <w:rFonts w:ascii="Arial" w:cs="Arial" w:eastAsia="Arial" w:hAnsi="Arial"/>
                <w:sz w:val="24"/>
                <w:szCs w:val="24"/>
              </w:rPr>
              <w:t xml:space="preserve">Вдовы и вдовцы (не состоящие в браке), имеющие несовершеннолетнего ребенка/детей</w:t>
            </w:r>
          </w:p>
        </w:tc>
        <w:tc>
          <w:tcPr>
            <w:tcW w:type="dxa" w:w="4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r>
              <w:rPr>
                <w:rFonts w:ascii="Arial" w:cs="Arial" w:eastAsia="Arial" w:hAnsi="Arial"/>
                <w:sz w:val="24"/>
                <w:szCs w:val="24"/>
              </w:rPr>
              <w:t xml:space="preserve">- отсутствие у участника и несовершеннолетних детей участника собственного жилья на территории Кыргызской Республики;</w:t>
            </w:r>
            <w:r>
              <w:rPr>
                <w:rFonts w:ascii="Arial" w:cs="Arial" w:eastAsia="Arial" w:hAnsi="Arial"/>
                <w:sz w:val="24"/>
                <w:szCs w:val="24"/>
              </w:rPr>
              <w:t xml:space="preserve">- отсутствие у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платежеспособность участника</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Молодые специалисты, осуществляющие трудовую и экономическую/предпринимательскую деятельность в сельской местности, вне зависимости от сферы осуществления трудовой деятельности</w:t>
            </w:r>
          </w:p>
        </w:tc>
        <w:tc>
          <w:tcPr>
            <w:tcW w:type="dxa" w:w="4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и до 35 (тридцать пять) лет на момент подачи заявления на участие в Программе;</w:t>
            </w: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r>
              <w:rPr>
                <w:rFonts w:ascii="Arial" w:cs="Arial" w:eastAsia="Arial" w:hAnsi="Arial"/>
                <w:sz w:val="24"/>
                <w:szCs w:val="24"/>
              </w:rPr>
              <w:t xml:space="preserve">- жилье приобретается по месту трудовой деятельности в сельской местности;</w:t>
            </w:r>
            <w:r>
              <w:rPr>
                <w:rFonts w:ascii="Arial" w:cs="Arial" w:eastAsia="Arial" w:hAnsi="Arial"/>
                <w:sz w:val="24"/>
                <w:szCs w:val="24"/>
              </w:rPr>
              <w:t xml:space="preserve">- платежеспособность участника</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Опекуны лиц с ограниченными возможностями здоровья, вне зависимости от сферы осуществления трудовой деятельности</w:t>
            </w:r>
          </w:p>
        </w:tc>
        <w:tc>
          <w:tcPr>
            <w:tcW w:type="dxa" w:w="4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платежеспособность участника</w:t>
            </w:r>
          </w:p>
        </w:tc>
      </w:tr>
    </w:tbl>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f4bnwqclclfxcpghb0bk">
        <w:r>
          <w:rPr>
            <w:rFonts w:ascii="Arial" w:cs="Arial" w:eastAsia="Arial" w:hAnsi="Arial"/>
            <w:i/>
            <w:iCs/>
            <w:color w:val="1D4ED8"/>
            <w:sz w:val="24"/>
            <w:szCs w:val="24"/>
            <w:u w:val="single"/>
          </w:rPr>
          <w:t xml:space="preserve">1 апреля 2024 года № 147</w:t>
        </w:r>
      </w:hyperlink>
      <w:r>
        <w:rPr>
          <w:rFonts w:ascii="Arial" w:cs="Arial" w:eastAsia="Arial" w:hAnsi="Arial"/>
          <w:i/>
          <w:iCs/>
          <w:sz w:val="20"/>
          <w:szCs w:val="20"/>
        </w:rPr>
        <w:t xml:space="preserve">)</w:t>
      </w:r>
    </w:p>
    <w:p>
      <w:pPr>
        <w:spacing w:after="60" w:before="120"/>
        <w:ind w:firstLine="567"/>
        <w:jc w:val="both"/>
      </w:pPr>
      <w:r>
        <w:rPr>
          <w:rFonts w:ascii="Arial" w:cs="Arial" w:eastAsia="Arial" w:hAnsi="Arial"/>
          <w:sz w:val="24"/>
          <w:szCs w:val="24"/>
        </w:rPr>
        <w:t xml:space="preserve">6. Примечания к критериям отбора Программы:</w:t>
      </w:r>
    </w:p>
    <w:p>
      <w:pPr>
        <w:spacing w:after="60"/>
        <w:ind w:firstLine="567"/>
        <w:jc w:val="both"/>
      </w:pPr>
      <w:r>
        <w:rPr>
          <w:rFonts w:ascii="Arial" w:cs="Arial" w:eastAsia="Arial" w:hAnsi="Arial"/>
          <w:sz w:val="24"/>
          <w:szCs w:val="24"/>
        </w:rPr>
        <w:t xml:space="preserve">1) допускается участие в Программе в случае наличия у участника супруга (супруги) и несовершеннолетних детей участника общей доли в жилье не более 20 (двадцати) кв.м при условии, если у них отсутствуют какие-либо гражданско-правовые сделки, связанные с переходом права собственности на жилье на всей территории Кыргызской Республики за последние 3 (три) года до даты подачи заявления Программе и на момент получения жилищного финансирования;</w:t>
      </w:r>
    </w:p>
    <w:p>
      <w:pPr>
        <w:spacing w:after="60"/>
        <w:ind w:firstLine="567"/>
        <w:jc w:val="both"/>
      </w:pPr>
      <w:r>
        <w:rPr>
          <w:rFonts w:ascii="Arial" w:cs="Arial" w:eastAsia="Arial" w:hAnsi="Arial"/>
          <w:sz w:val="24"/>
          <w:szCs w:val="24"/>
        </w:rPr>
        <w:t xml:space="preserve">2) допускается участие в Программе в случае наличия доли не более 20 кв.м в жилье, наследованном по закону участником, супругом (супругой) участника и несовершеннолетними детьми участника. Допускается участие в Программе в случае наличия гражданско-правовой сделки, связанного с долей не более 20 кв.м в жилье, наследованном по закону участником, супругом (супругой) участника и несовершеннолетними детьми участника;</w:t>
      </w:r>
    </w:p>
    <w:p>
      <w:pPr>
        <w:spacing w:after="60"/>
        <w:ind w:firstLine="567"/>
        <w:jc w:val="both"/>
      </w:pPr>
      <w:r>
        <w:rPr>
          <w:rFonts w:ascii="Arial" w:cs="Arial" w:eastAsia="Arial" w:hAnsi="Arial"/>
          <w:sz w:val="24"/>
          <w:szCs w:val="24"/>
        </w:rPr>
        <w:t xml:space="preserve">3) в рамках ЖСКС перед вкладчиками ЖСКК будут исполнены обязательства, установленные в генеральном соглашении об открытии жилищно-сберегательного вклада и предоставлении кредита, с использованием механизмов жилищного финансирования Программы без учета критериев настоящего Порядка. Список вкладчиков ЖСКК и условия жилищного обеспечения будут опубликованы на сайте ГИК;</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рамках механизма жилищного финансирования - долевое строительство, предусматривающего предоставление первоначального взноса для строительства многоэтажного жилья, допускается участие в Программе граждан Кыргызской Республики без учета критериев отбора настоящего Порядка, в том числе граждан, осуществляющих трудовую деятельность за пределами Кыргызской Республики. При этом граждане подают заявку в электронной форме на участие в Программе путем регистрации на официальном веб-сайте ГИК согласно главе 3 настоящего Порядка;</w:t>
      </w:r>
    </w:p>
    <w:p>
      <w:pPr>
        <w:spacing w:after="60"/>
        <w:ind w:firstLine="567"/>
        <w:jc w:val="both"/>
      </w:pPr>
      <w:r>
        <w:rPr>
          <w:rFonts w:ascii="Arial" w:cs="Arial" w:eastAsia="Arial" w:hAnsi="Arial"/>
          <w:sz w:val="24"/>
          <w:szCs w:val="24"/>
        </w:rPr>
        <w:t xml:space="preserve">4) в рамках механизмов капитального ремонта и расширения имеющегося жилья допускается участие в Программе граждан Кыргызской Республики, имеющих в наличии собственное жилье. Критерии отбора и условия жилищного финансирования по механизмам будут разрабатываться в соответствии с условиями межправительственных и иных соглашений, заключенных с донорами/инвесторами, предоставившими инвестиционные средства для реализации данных механизмов Программы;</w:t>
      </w:r>
    </w:p>
    <w:p>
      <w:pPr>
        <w:spacing w:after="60"/>
        <w:ind w:firstLine="567"/>
        <w:jc w:val="both"/>
      </w:pPr>
      <w:r>
        <w:rPr>
          <w:rFonts w:ascii="Arial" w:cs="Arial" w:eastAsia="Arial" w:hAnsi="Arial"/>
          <w:sz w:val="24"/>
          <w:szCs w:val="24"/>
        </w:rPr>
        <w:t xml:space="preserve">5) Координационный совет определяет порядок и условия предоставления жилья для социально незащищенных категорий населения. Список социально незащищенных категорий населения с учетом источников ресурсов для жилищного финансирования вносится на рассмотрение Координационного совета государственным органом исполнительной власти, осуществляющим государственную политику в сфере поддержки социально незащищенных категорий граждан;</w:t>
      </w:r>
    </w:p>
    <w:p>
      <w:pPr>
        <w:spacing w:after="60"/>
        <w:ind w:firstLine="567"/>
        <w:jc w:val="both"/>
      </w:pPr>
      <w:r>
        <w:rPr>
          <w:rFonts w:ascii="Arial" w:cs="Arial" w:eastAsia="Arial" w:hAnsi="Arial"/>
          <w:sz w:val="24"/>
          <w:szCs w:val="24"/>
        </w:rPr>
        <w:t xml:space="preserve">6) по направлению "Доступная ипотека" могут быть установлены дополнительные критерии отбора и условия жилищного финансирования в соответствии с межправительственными и иными соглашениями, заключенными с донорами/инвесторами, предоставившими инвестиционные средства для реализации Программы;</w:t>
      </w:r>
    </w:p>
    <w:p>
      <w:pPr>
        <w:spacing w:after="60"/>
        <w:ind w:firstLine="567"/>
        <w:jc w:val="both"/>
      </w:pPr>
      <w:r>
        <w:rPr>
          <w:rFonts w:ascii="Arial" w:cs="Arial" w:eastAsia="Arial" w:hAnsi="Arial"/>
          <w:sz w:val="24"/>
          <w:szCs w:val="24"/>
        </w:rPr>
        <w:t xml:space="preserve">7) решением Координационного совета могут быть установлены дополнительные критерии отбора и условия по механизму арендного жилья с последующим выкупом;</w:t>
      </w:r>
    </w:p>
    <w:p>
      <w:pPr>
        <w:spacing w:after="60"/>
        <w:ind w:firstLine="567"/>
        <w:jc w:val="both"/>
      </w:pPr>
      <w:r>
        <w:rPr>
          <w:rFonts w:ascii="Arial" w:cs="Arial" w:eastAsia="Arial" w:hAnsi="Arial"/>
          <w:sz w:val="24"/>
          <w:szCs w:val="24"/>
        </w:rPr>
        <w:t xml:space="preserve">8) по представлению государственных органов и ведомств решением Координационного совета в направление "Социальная ипотека" могут быть включены дополнительные категории граждан;</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гражданам республики, внесшим особый вклад в развитие Кыргызской Республики, отдельными решениями Президента Кыргызской Республики и Председателя Кабинета Министров Кыргызской Республики может предоставляться жилищное финансирование, в том числе путем выкупа жилья, без учета критериев отбора и процедуры формирования списков участников Программы. Процедура и порядок предоставления жилья будут регламентироваться распоряжением Кабинета Министров Кыргызской Республики;</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2</w:t>
      </w:r>
      <w:r>
        <w:rPr>
          <w:rFonts w:ascii="Arial" w:cs="Arial" w:eastAsia="Arial" w:hAnsi="Arial"/>
          <w:sz w:val="24"/>
          <w:szCs w:val="24"/>
        </w:rPr>
        <w:t xml:space="preserve">) во исполнение </w:t>
      </w:r>
      <w:hyperlink w:history="1" r:id="rIdicmqnewds0j0m_n874g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неотложных мерах по строительству объектов социально-культурного назначения, стратегических объектов, а также объектов жилищного фонда" от 9 декабря 2022 года № 672 решением Координационного совета для министерств и ведомств будут предоставлены квоты на первоочередное право на получение жилищного финансирования в размере не более 20% от количества жилищных единиц, имеющихся в жилом фонде ГИК;</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3</w:t>
      </w:r>
      <w:r>
        <w:rPr>
          <w:rFonts w:ascii="Arial" w:cs="Arial" w:eastAsia="Arial" w:hAnsi="Arial"/>
          <w:sz w:val="24"/>
          <w:szCs w:val="24"/>
        </w:rPr>
        <w:t xml:space="preserve">) министерствам и ведомствам, участвовавшим в формировании жилого фонда ГИК (участие в строительстве, финансирование строительства или передача на баланс ГИК на безвозмездной/возмездной основе объектов недвижимости) предоставляется первоочередное право на получение арендного жилья без учета процедуры формирования списков участников Программы;</w:t>
      </w:r>
    </w:p>
    <w:p>
      <w:pPr>
        <w:spacing w:after="60"/>
        <w:ind w:firstLine="567"/>
        <w:jc w:val="both"/>
      </w:pPr>
      <w:r>
        <w:rPr>
          <w:rFonts w:ascii="Arial" w:cs="Arial" w:eastAsia="Arial" w:hAnsi="Arial"/>
          <w:sz w:val="24"/>
          <w:szCs w:val="24"/>
        </w:rPr>
        <w:t xml:space="preserve">9) участник, а также супруг (супруга) участника обеспечиваются жилищным финансированием в рамках Программы не более 1 (один) раза;</w:t>
      </w:r>
    </w:p>
    <w:p>
      <w:pPr>
        <w:spacing w:after="60"/>
        <w:ind w:firstLine="567"/>
        <w:jc w:val="both"/>
      </w:pPr>
      <w:r>
        <w:rPr>
          <w:rFonts w:ascii="Arial" w:cs="Arial" w:eastAsia="Arial" w:hAnsi="Arial"/>
          <w:sz w:val="24"/>
          <w:szCs w:val="24"/>
        </w:rPr>
        <w:t xml:space="preserve">10) нормы настоящего Порядка действуют для участников, подавших электронную заявку на участие в Программе после 15 февраля 2023 года, для участников подавших электронную заявку на участие в Программе по 14 февраля 2023 года применяется редакция </w:t>
      </w:r>
      <w:hyperlink w:history="1" r:id="rIdu85kgz4yl7kyrvfalr1_x">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утвержденного </w:t>
      </w:r>
      <w:hyperlink w:history="1" r:id="rId4kwm7dtepqqo3rurunkd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13 июля 2021 года № 75, в том числе в редакции </w:t>
      </w:r>
      <w:hyperlink w:history="1" r:id="rIdjjikp3sfujahlvc_2l89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от 14 апреля 2022 года № 217.</w:t>
      </w:r>
    </w:p>
    <w:p>
      <w:pPr>
        <w:spacing w:after="60"/>
        <w:ind w:firstLine="567"/>
        <w:jc w:val="both"/>
      </w:pPr>
      <w:r>
        <w:rPr>
          <w:rFonts w:ascii="Arial" w:cs="Arial" w:eastAsia="Arial" w:hAnsi="Arial"/>
          <w:sz w:val="24"/>
          <w:szCs w:val="24"/>
        </w:rPr>
        <w:t xml:space="preserve">11) при предоставлении жилищного финансирования для участников государственных жилищных программ, осуществляющих трудовую деятельность в городе Бишкек, допускается предоставление жилья в аренду с последующим выкупом в регионах республики. При этом для граждан, осуществляющих трудовую деятельность в регионах республики, не допускается предоставление жилья в аренду с последующим выкупом в городе Бишкек. Нормы настоящего подпункта не распространяются на участников Программы в рамках механизма долевого финансирования строительства жилья.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n-rj2nrfpmcvezlj_ugcc">
        <w:r>
          <w:rPr>
            <w:rFonts w:ascii="Arial" w:cs="Arial" w:eastAsia="Arial" w:hAnsi="Arial"/>
            <w:i/>
            <w:iCs/>
            <w:color w:val="1D4ED8"/>
            <w:sz w:val="24"/>
            <w:szCs w:val="24"/>
            <w:u w:val="single"/>
          </w:rPr>
          <w:t xml:space="preserve">16 февраля 2024 года № 61, </w:t>
        </w:r>
      </w:hyperlink>
      <w:hyperlink w:history="1" r:id="rIdouuq8c7nft-riof0ozheb">
        <w:r>
          <w:rPr>
            <w:rFonts w:ascii="Arial" w:cs="Arial" w:eastAsia="Arial" w:hAnsi="Arial"/>
            <w:i/>
            <w:iCs/>
            <w:color w:val="1D4ED8"/>
            <w:sz w:val="24"/>
            <w:szCs w:val="24"/>
            <w:u w:val="single"/>
          </w:rPr>
          <w:t xml:space="preserve">1 апреля 2024 года № 147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3. Формирование списка участников и их отбор</w:t>
      </w:r>
    </w:p>
    <w:p>
      <w:pPr>
        <w:spacing w:after="60"/>
        <w:ind w:firstLine="567"/>
        <w:jc w:val="both"/>
      </w:pPr>
      <w:r>
        <w:rPr>
          <w:rFonts w:ascii="Arial" w:cs="Arial" w:eastAsia="Arial" w:hAnsi="Arial"/>
          <w:sz w:val="24"/>
          <w:szCs w:val="24"/>
        </w:rPr>
        <w:t xml:space="preserve">7. В целях обеспечения прозрачности формирования списков участников Программы, ГИК внедрена электронная форма подачи заявок на участие в Программе через автоматизированную информационную систему.</w:t>
      </w:r>
    </w:p>
    <w:p>
      <w:pPr>
        <w:spacing w:after="60"/>
        <w:ind w:firstLine="567"/>
        <w:jc w:val="both"/>
      </w:pPr>
      <w:r>
        <w:rPr>
          <w:rFonts w:ascii="Arial" w:cs="Arial" w:eastAsia="Arial" w:hAnsi="Arial"/>
          <w:sz w:val="24"/>
          <w:szCs w:val="24"/>
        </w:rPr>
        <w:t xml:space="preserve">8. Граждане подают электронную форму заявок на участие в Программе путем регистрации на официальном веб-сайте ГИК, а также посредством платформ, предоставляющих электронные государственные и муниципальные услуги, в том числе мобильных приложений сотовых операторов.</w:t>
      </w:r>
    </w:p>
    <w:p>
      <w:pPr>
        <w:spacing w:after="60" w:before="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sf-oiyssahefsnwlj6jo">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 случае отсутствия возможности самостоятельной подачи заявки в электронной форме граждане могут обратиться в мэрии городов (за исключением мэрии города Бишкек), муниципальные администрации мэрии города Бишкек по административным районам, местные государственные администрации, банки-партнеры ГИК для подачи электронной формы заявки посредством автоматизированной информационной системы на веб-сайте ГИК.</w:t>
      </w:r>
    </w:p>
    <w:p>
      <w:pPr>
        <w:spacing w:after="60" w:before="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en435dpko3bbvut-no-v">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Для работы с автоматизированной информационной системой на веб-сайте ГИК уполномоченные должностные лица мэрий городов (за исключением мэрии города Бишкек), муниципальных администраций мэрии города Бишкек по административным районам, местных государственных администраций, банков-партнеров ГИК проходят авторизацию в автоматизированной информационной системе на веб-сайте ГИК.</w:t>
      </w:r>
    </w:p>
    <w:p>
      <w:pPr>
        <w:spacing w:after="60" w:before="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6_wntv9uscqy3vnqj684">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Уполномоченные должностные лица мэрий городов (за исключением мэрии города Бишкек), муниципальных администраций мэрии города Бишкек по административным районам, местных государственных администраций, банков-партнеров ГИК при обращении граждан:</w:t>
      </w:r>
    </w:p>
    <w:p>
      <w:pPr>
        <w:spacing w:after="60"/>
        <w:ind w:firstLine="567"/>
        <w:jc w:val="both"/>
      </w:pPr>
      <w:r>
        <w:rPr>
          <w:rFonts w:ascii="Arial" w:cs="Arial" w:eastAsia="Arial" w:hAnsi="Arial"/>
          <w:sz w:val="24"/>
          <w:szCs w:val="24"/>
        </w:rPr>
        <w:t xml:space="preserve">1) регистрируют граждан на веб-сайте;</w:t>
      </w:r>
    </w:p>
    <w:p>
      <w:pPr>
        <w:spacing w:after="60"/>
        <w:ind w:firstLine="567"/>
        <w:jc w:val="both"/>
      </w:pPr>
      <w:r>
        <w:rPr>
          <w:rFonts w:ascii="Arial" w:cs="Arial" w:eastAsia="Arial" w:hAnsi="Arial"/>
          <w:sz w:val="24"/>
          <w:szCs w:val="24"/>
        </w:rPr>
        <w:t xml:space="preserve">2) проводят процедуру идентификации граждан, зарегистрировавшихся на веб-сайте ГИК;</w:t>
      </w:r>
    </w:p>
    <w:p>
      <w:pPr>
        <w:spacing w:after="60"/>
        <w:ind w:firstLine="567"/>
        <w:jc w:val="both"/>
      </w:pPr>
      <w:r>
        <w:rPr>
          <w:rFonts w:ascii="Arial" w:cs="Arial" w:eastAsia="Arial" w:hAnsi="Arial"/>
          <w:sz w:val="24"/>
          <w:szCs w:val="24"/>
        </w:rPr>
        <w:t xml:space="preserve">3) принимают письменное согласие от гражданина и его супруги/а на обработку персональных данных по форме согласно приложению к настоящему Порядку. Письменное согласие на обработку персональных данных принимается в исключительном случае отсутствия возможности использования мобильных приложений;</w:t>
      </w:r>
    </w:p>
    <w:p>
      <w:pPr>
        <w:spacing w:after="60"/>
        <w:ind w:firstLine="567"/>
        <w:jc w:val="both"/>
      </w:pPr>
      <w:r>
        <w:rPr>
          <w:rFonts w:ascii="Arial" w:cs="Arial" w:eastAsia="Arial" w:hAnsi="Arial"/>
          <w:sz w:val="24"/>
          <w:szCs w:val="24"/>
        </w:rPr>
        <w:t xml:space="preserve">4) формируют окончательную электронную заявку на участие в Программе;</w:t>
      </w:r>
    </w:p>
    <w:p>
      <w:pPr>
        <w:spacing w:after="60"/>
        <w:ind w:firstLine="567"/>
        <w:jc w:val="both"/>
      </w:pPr>
      <w:r>
        <w:rPr>
          <w:rFonts w:ascii="Arial" w:cs="Arial" w:eastAsia="Arial" w:hAnsi="Arial"/>
          <w:sz w:val="24"/>
          <w:szCs w:val="24"/>
        </w:rPr>
        <w:t xml:space="preserve">5) окончательная электронная заявка на участие в Программе должна быть сформирована в течение 3 (три) месяцев со дня регистрации, в противном случае регистрация без сформированной заявки удаляется с веб-сайта ГИК;</w:t>
      </w:r>
    </w:p>
    <w:p>
      <w:pPr>
        <w:spacing w:after="60"/>
        <w:ind w:firstLine="567"/>
        <w:jc w:val="both"/>
      </w:pPr>
      <w:r>
        <w:rPr>
          <w:rFonts w:ascii="Arial" w:cs="Arial" w:eastAsia="Arial" w:hAnsi="Arial"/>
          <w:sz w:val="24"/>
          <w:szCs w:val="24"/>
        </w:rPr>
        <w:t xml:space="preserve">6) при каждом изменении электронной заявки и на каждом этапе рассмотрения участнику Программы направляются уведомления на сотовый номер телефона, на электронную почту, а также в личном кабинете участника Программы на электронном портале размещена соответствующая информация.</w:t>
      </w:r>
    </w:p>
    <w:p>
      <w:pPr>
        <w:spacing w:after="60"/>
        <w:ind w:firstLine="567"/>
        <w:jc w:val="both"/>
      </w:pPr>
      <w:r>
        <w:rPr>
          <w:rFonts w:ascii="Arial" w:cs="Arial" w:eastAsia="Arial" w:hAnsi="Arial"/>
          <w:sz w:val="24"/>
          <w:szCs w:val="24"/>
        </w:rPr>
        <w:t xml:space="preserve">Граждане, зарегистрировавшиеся на веб-сайте ГИК, могут пройти процедуру удаленной онлайн идентификации посредством различных платформ, предоставляющих электронные государственные и муниципальные услуги, в том числе через мобильные приложения сотовых операторов, а также посредством Единой системы идентификации - ЕСИ в соответствии с </w:t>
      </w:r>
      <w:hyperlink w:history="1" r:id="rIdxcnjigpr8rysm41yamni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Единой системе идентификации Кыргызской Республики, утвержденным </w:t>
      </w:r>
      <w:hyperlink w:history="1" r:id="rId35v32e8ldzrtadccvk55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 а также посредством платформ, предоставляющих электронные государственные и муниципальные услуги, с использованием которых можно предоставить согласие на обработку персональных данных.</w:t>
      </w:r>
    </w:p>
    <w:p>
      <w:pPr>
        <w:spacing w:after="60" w:before="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di0tjfadeiar4u3wqe3">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Мэрии городов (за исключением мэрий городов Бишкек и Ош), местные государственные администрации и банки-партнеры ГИК обобщают и направляют оригиналы письменного согласия гражданина и супруги/а на обработку персональных данных в аппараты полномочных представителей Кабинета Министров Кыргызской Республики в областях. Муниципальные администрации мэрии города Бишкек по административным районам обобщают и направляют оригиналы письменного согласия гражданина и супруги/а на обработку персональных данных в мэрию города Бишкек, а банки-партнеры ГИК - в головной офис банка. Полномочные представители Кабинета Министров Кыргызской Республики в областях, мэрии городов Бишкек и Ош и банки-партнеры ГИК направляют оригиналы письменного согласия гражданина и его супруги/а на обработку персональных данных в ГИК в срок до 30-го числа каждого месяца.</w:t>
      </w:r>
    </w:p>
    <w:p>
      <w:pPr>
        <w:spacing w:after="60"/>
        <w:ind w:firstLine="567"/>
        <w:jc w:val="both"/>
      </w:pPr>
      <w:r>
        <w:rPr>
          <w:rFonts w:ascii="Arial" w:cs="Arial" w:eastAsia="Arial" w:hAnsi="Arial"/>
          <w:sz w:val="24"/>
          <w:szCs w:val="24"/>
        </w:rPr>
        <w:t xml:space="preserve">13. После получения электронной заявки на участие в Программе и оригиналов/электронной формы согласия граждан на обработку персональных данных ГИК посредством системы межведомственного электронного взаимодействия запрашивает от государственных органов необходимую информацию об участнике Программы, супруге и несовершеннолетних детях участника Программы для проверки на соответствие критериям отбора настоящего Порядка.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th78sgjmxk1y_hjjujfo">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По итогам проведенных со стороны ГИК проверок на соответствие критериям отбора Программы формируется электронный список участников Программы в автоматизированной информационной системе ГИК.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sl62ysc50gv6cvrdbj7y">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Электронные списки участников Программы в автоматизированной информационной системе ГИК рассматриваются исходя из механизма жилищного финансирования:</w:t>
      </w:r>
    </w:p>
    <w:p>
      <w:pPr>
        <w:spacing w:after="60"/>
        <w:ind w:firstLine="567"/>
        <w:jc w:val="both"/>
      </w:pPr>
      <w:r>
        <w:rPr>
          <w:rFonts w:ascii="Arial" w:cs="Arial" w:eastAsia="Arial" w:hAnsi="Arial"/>
          <w:sz w:val="24"/>
          <w:szCs w:val="24"/>
        </w:rPr>
        <w:t xml:space="preserve">- банки-партнеры рассматривают электронные списки участников Программы в автоматизированной информационной системе ГИК, принимают решение о выдаче ипотечного кредита либо отказе в выдаче ипотечного кредита после анализа платежеспособности участника;</w:t>
      </w:r>
    </w:p>
    <w:p>
      <w:pPr>
        <w:spacing w:after="60"/>
        <w:ind w:firstLine="567"/>
        <w:jc w:val="both"/>
      </w:pPr>
      <w:r>
        <w:rPr>
          <w:rFonts w:ascii="Arial" w:cs="Arial" w:eastAsia="Arial" w:hAnsi="Arial"/>
          <w:sz w:val="24"/>
          <w:szCs w:val="24"/>
        </w:rPr>
        <w:t xml:space="preserve">- ГИК рассматривает электронные списки участников Программы в автоматизированной информационной системе и принимает решение о предоставлении жилья аренду с последующим выкупом после анализа платежеспособности участника;</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pgiweypdhreo54bj2bes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февраля 2024 года № 61)</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f6mmtiwwljfayea0wkp9">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Срок действия электронной заявки участников, не обратившихся за жилищным финансированием, составляет 1 (один) год.</w:t>
      </w:r>
    </w:p>
    <w:p>
      <w:pPr>
        <w:spacing w:after="200" w:before="200"/>
        <w:jc w:val="center"/>
      </w:pPr>
      <w:r>
        <w:rPr>
          <w:rFonts w:ascii="Arial" w:cs="Arial" w:eastAsia="Arial" w:hAnsi="Arial"/>
          <w:b/>
          <w:bCs/>
          <w:sz w:val="32"/>
          <w:szCs w:val="32"/>
        </w:rPr>
        <w:t xml:space="preserve">Глава 4. Условия ипотечного кредитования через банки-партнеры ГИК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
        <w:gridCol w:w="2479"/>
        <w:gridCol w:w="7470"/>
      </w:tblGrid>
      <w:tr>
        <w:tc>
          <w:tcPr>
            <w:tcW w:type="dxa" w:w="2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ипотечного кредита</w:t>
            </w:r>
          </w:p>
        </w:tc>
        <w:tc>
          <w:tcPr>
            <w:tcW w:type="dxa" w:w="74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 "Социальная ипотека" и "Доступная ипотека", в том числе "Льготная ипотека"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жилья, строительство жилья (индивидуальный жилой дом) с использованием механизма поэтапного финансирования, если имеется земельный участок в населенном пункте по месту жительства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Безналичная форма путем зачисления денежных средств на банковский счет участника в банке-партнере</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выдачи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срок до 15 дней с момента принятия банком-партнером решения о выдаче участнику ипотечного кредита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228"/>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2479"/>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Сумма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направлению жилищного финансирования "Доступная ипотека":</w:t>
            </w:r>
            <w:r>
              <w:rPr>
                <w:rFonts w:ascii="Arial" w:cs="Arial" w:eastAsia="Arial" w:hAnsi="Arial"/>
                <w:sz w:val="24"/>
                <w:szCs w:val="24"/>
              </w:rPr>
              <w:t xml:space="preserve">- до 5000000 (пять миллионов) сомов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направлениям жилищного финансирования "Социальная ипотека" и "Льготная ипотека":</w:t>
            </w:r>
            <w:r>
              <w:rPr>
                <w:rFonts w:ascii="Arial" w:cs="Arial" w:eastAsia="Arial" w:hAnsi="Arial"/>
                <w:sz w:val="24"/>
                <w:szCs w:val="24"/>
              </w:rPr>
              <w:t xml:space="preserve">- до 4000000 (четыре миллиона) сомов</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в соответствии с Законом Кыргызской Республики "О государственном ипотечном жилищном кредитовании"</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определения суммы ипотечного кредита и платежеспособность участника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требованиям нормативных правовых актов Национального банка Кыргызской Республики и внутренних документов банка-партнера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любых комиссионных за администрирование ипотечного кредита и других дополнительных сборов, кроме комиссии за использование ипотечной гарантии гарантийных фондов в качестве первоначального взноса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участника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оформление и регистрацию договора залога для получения ипотечного кредита, а также по страхованию жилья и запросов на получение информации о кредитной истории</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жилья</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ипотечного кредита, являющийся жильем, подлежит обязательному ежегодному страхованию в соответствии с Законом Кыргызской Республики "Об обязательном страховании жилых помещений от пожара и стихийных бедствий" в открытом акционерном обществе "Государственная страховая организация". При этом страховая сумма должна быть не менее размера (суммы) обеспеченного ипотекой требования</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погашения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ипотечного кредита и процентов осуществляется ежемесячно согласно подписанному кредитному договору</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полного или частично досрочного погашения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полном или частично досрочном погашении ипотечного кредита комиссия не взимается</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реструктуризации ипотечного кредита</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согласно внутренним требованиям банка-партнера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 (собственный вклад) и процентные ставки по ипотечному кредиту</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 по жилищному финансированию в рамках Программы устанавливается государственным органом исполнительной власти, ответственным за разработку и реализацию макроэкономической политики государства.</w:t>
            </w:r>
            <w:r>
              <w:rPr>
                <w:rFonts w:ascii="Arial" w:cs="Arial" w:eastAsia="Arial" w:hAnsi="Arial"/>
                <w:sz w:val="24"/>
                <w:szCs w:val="24"/>
              </w:rPr>
              <w:t xml:space="preserve">Первоначальный взнос:</w:t>
            </w:r>
            <w:r>
              <w:rPr>
                <w:rFonts w:ascii="Arial" w:cs="Arial" w:eastAsia="Arial" w:hAnsi="Arial"/>
                <w:sz w:val="24"/>
                <w:szCs w:val="24"/>
              </w:rPr>
              <w:t xml:space="preserve">- по направлению "Социальная ипотека" не менее 10% от стоимости жилья;</w:t>
            </w:r>
            <w:r>
              <w:rPr>
                <w:rFonts w:ascii="Arial" w:cs="Arial" w:eastAsia="Arial" w:hAnsi="Arial"/>
                <w:sz w:val="24"/>
                <w:szCs w:val="24"/>
              </w:rPr>
              <w:t xml:space="preserve">- по направлению "Доступная ипотека" и "Льготная ипотека" не менее 20% от стоимости жилья.</w:t>
            </w:r>
            <w:r>
              <w:rPr>
                <w:rFonts w:ascii="Arial" w:cs="Arial" w:eastAsia="Arial" w:hAnsi="Arial"/>
                <w:sz w:val="24"/>
                <w:szCs w:val="24"/>
              </w:rPr>
              <w:t xml:space="preserve">При отсутствии собственного вклада участника допускается предоставление дополнительного залога по усмотрению банка-партнера, а также применение финансовых инструментов гарантийных фондов</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ипотечного кредита (залог)</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 приобретаемое под ипотечный кредит.</w:t>
            </w:r>
            <w:r>
              <w:rPr>
                <w:rFonts w:ascii="Arial" w:cs="Arial" w:eastAsia="Arial" w:hAnsi="Arial"/>
                <w:sz w:val="24"/>
                <w:szCs w:val="24"/>
              </w:rPr>
              <w:t xml:space="preserve">Допускается замена предмета (залога) ипотечного кредита.</w:t>
            </w:r>
            <w:r>
              <w:rPr>
                <w:rFonts w:ascii="Arial" w:cs="Arial" w:eastAsia="Arial" w:hAnsi="Arial"/>
                <w:sz w:val="24"/>
                <w:szCs w:val="24"/>
              </w:rPr>
              <w:t xml:space="preserve">Земельный участок в период строительства и индивидуальный жилой дом после строительства.</w:t>
            </w:r>
            <w:r>
              <w:rPr>
                <w:rFonts w:ascii="Arial" w:cs="Arial" w:eastAsia="Arial" w:hAnsi="Arial"/>
                <w:sz w:val="24"/>
                <w:szCs w:val="24"/>
              </w:rPr>
              <w:t xml:space="preserve">Имущественное право на строящееся жилое помещение на условиях договора долевого строительства в период строительства и жилье после строительства.</w:t>
            </w:r>
            <w:r>
              <w:rPr>
                <w:rFonts w:ascii="Arial" w:cs="Arial" w:eastAsia="Arial" w:hAnsi="Arial"/>
                <w:sz w:val="24"/>
                <w:szCs w:val="24"/>
              </w:rPr>
              <w:t xml:space="preserve">Ипотечная гарантия - при необходимости.</w:t>
            </w:r>
            <w:r>
              <w:rPr>
                <w:rFonts w:ascii="Arial" w:cs="Arial" w:eastAsia="Arial" w:hAnsi="Arial"/>
                <w:sz w:val="24"/>
                <w:szCs w:val="24"/>
              </w:rPr>
              <w:t xml:space="preserve">Действует до момента погашения основной суммы ипотечного кредита, равной выданной ипотечной гарантии</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 ипотечного кредитования</w:t>
            </w:r>
          </w:p>
        </w:tc>
        <w:tc>
          <w:tcPr>
            <w:tcW w:type="dxa" w:w="7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ипотечного кредита, а также состояния залогового обеспечения и выполнения банками-партнерами обязательств по Соглашению о сотрудничестве</w:t>
            </w:r>
          </w:p>
        </w:tc>
      </w:tr>
    </w:tbl>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lgblfqi1urpwwighnjl8">
        <w:r>
          <w:rPr>
            <w:rFonts w:ascii="Arial" w:cs="Arial" w:eastAsia="Arial" w:hAnsi="Arial"/>
            <w:i/>
            <w:iCs/>
            <w:color w:val="1D4ED8"/>
            <w:sz w:val="24"/>
            <w:szCs w:val="24"/>
            <w:u w:val="single"/>
          </w:rPr>
          <w:t xml:space="preserve">16 февраля 2024 года № 61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5. Условия предоставления арендного жилья с последующим выкупом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
        <w:gridCol w:w="3246"/>
        <w:gridCol w:w="6704"/>
      </w:tblGrid>
      <w:tr>
        <w:tc>
          <w:tcPr>
            <w:tcW w:type="dxa" w:w="2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2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w:t>
            </w:r>
          </w:p>
        </w:tc>
        <w:tc>
          <w:tcPr>
            <w:tcW w:type="dxa" w:w="67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 "Социальная ипотека", "Доступная ипотека" и "Льготная ипотека"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жилья с последующим выкупом из жилищного фонда ГИК</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аренды</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Готовое или строящееся жилье из жилищного фонда ГИК</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срок аренды - не менее 5 (пять) лет.</w:t>
            </w:r>
            <w:r>
              <w:rPr>
                <w:rFonts w:ascii="Arial" w:cs="Arial" w:eastAsia="Arial" w:hAnsi="Arial"/>
                <w:sz w:val="24"/>
                <w:szCs w:val="24"/>
              </w:rPr>
              <w:t xml:space="preserve">Максимальный срок аренды - не более 25 (двадцать пять) лет (в зависимости от источников финансирования)</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собственности до полного погашения стоимости жилья в соответствии с графиком погашения и договором аренды</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перехода права собственности к арендатору</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срока погашения или досрочной выплаты полной стоимости жилья. Срок оформления объекта аренды в собственность арендатору в течение 30 (тридцать) рабочих дней после выплаты последней суммы в соответствии с приложением к договору аренды (график погашения)</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арендного платежа</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берутся с 1 (одного) квадратного метра жилья.</w:t>
            </w:r>
            <w:r>
              <w:rPr>
                <w:rFonts w:ascii="Arial" w:cs="Arial" w:eastAsia="Arial" w:hAnsi="Arial"/>
                <w:sz w:val="24"/>
                <w:szCs w:val="24"/>
              </w:rPr>
              <w:t xml:space="preserve">(Методика расчета состоит из части стоимости квартиры, стоимости аренды, страхования объекта аренды, за исключением расходов за коммунальные услуги и содержание объекта аренды в надлежащем состоянии)</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любые комиссионные сборы за администрирование. Комиссия за прием ежемесячных арендных платежей - согласно тарифам банка-партнера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первоначальный взнос (собственный вклад)</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размер первоначального взноса устанавливается отдельным решением ГИК с учетом источников финансирования, стоимости строительства или выкупа готового жилья</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будущих погашений по текущему графику с учетом уменьшения срока выкупа арендного жилья (по желанию арендатора), при условии внесения суммы в размере оплаты не менее чем за два месяца.</w:t>
            </w:r>
            <w:r>
              <w:rPr>
                <w:rFonts w:ascii="Arial" w:cs="Arial" w:eastAsia="Arial" w:hAnsi="Arial"/>
                <w:sz w:val="24"/>
                <w:szCs w:val="24"/>
              </w:rPr>
              <w:t xml:space="preserve">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hyperlink w:history="1" r:id="rIdrqsvx-ql-bgtuk9ou_tzm">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 надлежащего содержания объекта аренды в соответствии с условиями договора аренды</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Кредитная история участника, супруг (супруга) участника и поручителя/гаранта</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отрицательной кредитной истории в течение 3 (три) лет до момента подачи заявки, а именно:</w:t>
            </w:r>
            <w:r>
              <w:rPr>
                <w:rFonts w:ascii="Arial" w:cs="Arial" w:eastAsia="Arial" w:hAnsi="Arial"/>
                <w:sz w:val="24"/>
                <w:szCs w:val="24"/>
              </w:rPr>
              <w:t xml:space="preserve">- отсутствие текущих просроченных обязательств;</w:t>
            </w:r>
            <w:r>
              <w:rPr>
                <w:rFonts w:ascii="Arial" w:cs="Arial" w:eastAsia="Arial" w:hAnsi="Arial"/>
                <w:sz w:val="24"/>
                <w:szCs w:val="24"/>
              </w:rPr>
              <w:t xml:space="preserve">- отсутствие случаев вынесения судами решений о взыскании сумм задолженности, а также наложения ареста на имущество в пользу кредиторов</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Программе в рамках механизма "Арендное жилье с последующим выкупом"</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совместно с супругом (супругой) обеспечиваются жильем в рамках механизма "Арендное жилье с последующим выкупом" не более одного раза</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предъявляемые к поручителю/гаранту</w:t>
            </w:r>
          </w:p>
        </w:tc>
        <w:tc>
          <w:tcPr>
            <w:tcW w:type="dxa" w:w="6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участник Программы состоит в зарегистрированном браке, то его супруг/супруга в обязательном порядке также становится поручителем, независимо от того, есть ли у него/нее постоянный доход</w:t>
            </w:r>
          </w:p>
        </w:tc>
      </w:tr>
    </w:tbl>
    <w:p>
      <w:pPr>
        <w:spacing w:after="200" w:before="200"/>
        <w:jc w:val="center"/>
      </w:pPr>
      <w:r>
        <w:rPr>
          <w:rFonts w:ascii="Arial" w:cs="Arial" w:eastAsia="Arial" w:hAnsi="Arial"/>
          <w:b/>
          <w:bCs/>
          <w:sz w:val="28"/>
          <w:szCs w:val="28"/>
        </w:rPr>
        <w:t xml:space="preserve">Глава 6. Условия финансирования через долевое строительство жилья</w:t>
      </w:r>
    </w:p>
    <w:p>
      <w:pPr>
        <w:spacing w:after="200"/>
        <w:jc w:val="center"/>
      </w:pPr>
      <w:r>
        <w:rPr>
          <w:rFonts w:ascii="Arial" w:cs="Arial" w:eastAsia="Arial" w:hAnsi="Arial"/>
          <w:i/>
          <w:iCs/>
          <w:sz w:val="24"/>
          <w:szCs w:val="24"/>
        </w:rPr>
        <w:t xml:space="preserve">(Глава в редакции </w:t>
      </w:r>
      <w:hyperlink w:history="1" r:id="rIdmresj_nnchq2j1syuuji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 апреля 2024 года № 147)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2120"/>
        <w:gridCol w:w="7780"/>
      </w:tblGrid>
      <w:tr>
        <w:tc>
          <w:tcPr>
            <w:tcW w:type="dxa" w:w="2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1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ипотечного кредита</w:t>
            </w:r>
          </w:p>
        </w:tc>
        <w:tc>
          <w:tcPr>
            <w:tcW w:type="dxa" w:w="77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граждане, в том числе осуществляющие трудовую деятельность за пределами страны, при условии отсутствия у участника, супруга (супруги) участника и несовершеннолетних детей участника собственного жилья и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первоначального взноса для последующего финансирования долевого строительства жилья</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аренды</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 в строящемся жилом доме на основании долевого финансирования по механизму "Арендное жилье с последующим выкупом". Право собственности до полного погашения стоимости жилья в соответствии с графиком погашения и договором аренды принадлежит ГИК</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первоначальный взнос (собственный вклад)</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устанавливается отдельным решением ГИК с учетом источников финансирования, стоимости строительства.</w:t>
            </w:r>
            <w:r>
              <w:rPr>
                <w:rFonts w:ascii="Arial" w:cs="Arial" w:eastAsia="Arial" w:hAnsi="Arial"/>
                <w:sz w:val="24"/>
                <w:szCs w:val="24"/>
              </w:rPr>
              <w:t xml:space="preserve">Первоначальный взнос не менее 50% от стоимости жилья.</w:t>
            </w:r>
            <w:r>
              <w:rPr>
                <w:rFonts w:ascii="Arial" w:cs="Arial" w:eastAsia="Arial" w:hAnsi="Arial"/>
                <w:sz w:val="24"/>
                <w:szCs w:val="24"/>
              </w:rPr>
              <w:t xml:space="preserve">При едином предоставлении полной стоимости жилья объект аренды переходит в собственность участнику Программы в течение 30 (тридцать) рабочих дней</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(пятнадцать) лет</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Комиссия за прием ежемесячных арендных платежей - согласно тарифам банка-партнера</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будущих погашений по текущему графику с учетом уменьшения срока выкупа арендного жилья (по желанию арендатора), при условии внесения суммы в размере оплаты не менее чем за два месяца.</w:t>
            </w:r>
            <w:r>
              <w:rPr>
                <w:rFonts w:ascii="Arial" w:cs="Arial" w:eastAsia="Arial" w:hAnsi="Arial"/>
                <w:sz w:val="24"/>
                <w:szCs w:val="24"/>
              </w:rPr>
              <w:t xml:space="preserve">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7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bl>
    <w:p>
      <w:pPr>
        <w:spacing w:after="200" w:before="200"/>
        <w:jc w:val="center"/>
      </w:pPr>
      <w:r>
        <w:rPr>
          <w:rFonts w:ascii="Arial" w:cs="Arial" w:eastAsia="Arial" w:hAnsi="Arial"/>
          <w:b/>
          <w:bCs/>
          <w:sz w:val="32"/>
          <w:szCs w:val="32"/>
        </w:rPr>
        <w:t xml:space="preserve">Глава 7. Условия предоставления жилья в рамках механизма "Арендное жилье с последующим выкупом" для граждан, получивших ранения в результате событий, произошедших 7 апреля 2010 года в городе Бишкек</w:t>
      </w:r>
    </w:p>
    <w:p>
      <w:pPr>
        <w:spacing w:after="200"/>
        <w:jc w:val="center"/>
      </w:pPr>
      <w:r>
        <w:rPr>
          <w:rFonts w:ascii="Arial" w:cs="Arial" w:eastAsia="Arial" w:hAnsi="Arial"/>
          <w:i/>
          <w:iCs/>
          <w:sz w:val="24"/>
          <w:szCs w:val="24"/>
        </w:rPr>
        <w:t xml:space="preserve">(Глава
 в редакции </w:t>
      </w:r>
      <w:hyperlink w:history="1" r:id="rIdgm5y9psexy8kgypoax0d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16 февраля 2024 года № 61)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3278"/>
        <w:gridCol w:w="6573"/>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2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w:t>
            </w:r>
          </w:p>
        </w:tc>
        <w:tc>
          <w:tcPr>
            <w:tcW w:type="dxa" w:w="65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отбора для граждан, получивших ранения в результате событий, произошедших 7 апреля 2010 года в городе Бишкек</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награждение специальным нагрудным знаком "Герой Апрельской народной революции";</w:t>
            </w:r>
            <w:r>
              <w:rPr>
                <w:rFonts w:ascii="Arial" w:cs="Arial" w:eastAsia="Arial" w:hAnsi="Arial"/>
                <w:sz w:val="24"/>
                <w:szCs w:val="24"/>
              </w:rPr>
              <w:t xml:space="preserve">- место проживания в городе Бишкек или в радиусе до 100 (сто) км от города Бишкек;</w:t>
            </w:r>
            <w:r>
              <w:rPr>
                <w:rFonts w:ascii="Arial" w:cs="Arial" w:eastAsia="Arial" w:hAnsi="Arial"/>
                <w:sz w:val="24"/>
                <w:szCs w:val="24"/>
              </w:rPr>
              <w:t xml:space="preserve">- подтверждение "причинения тяжкого вреда здоровью, менее тяжкого вреда и легкого вреда в результате событий, произошедших 7 апреля 2010 года в городе Бишкек, соответствующим заключением судебно-медицинской экспертизы;</w:t>
            </w:r>
            <w:r>
              <w:rPr>
                <w:rFonts w:ascii="Arial" w:cs="Arial" w:eastAsia="Arial" w:hAnsi="Arial"/>
                <w:sz w:val="24"/>
                <w:szCs w:val="24"/>
              </w:rPr>
              <w:t xml:space="preserve">- платежеспособность - доходы семьи должны покрывать ежемесячную оплату по аренде жилья, с подтверждением доходов за последние 3 (три) месяца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срок аренды - не более 25 (двадцать пять) лет</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 по аренде</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(четыре) % годовых</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собственности до полного погашения стоимости жилья в соответствии с графиком погашения и договором аренды</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полного погашения полной стоимости жилья в соответствии с договором аренды жилье будет находиться в собственности ГИК</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перехода права собственности к арендатору</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срока погашения или досрочной выплаты полной стоимости жилья. Срок оформления объекта аренды в собственность арендатора в течение 30 (тридцати) рабочих дней после выплаты последней суммы в соответствии с приложением к договору аренды (график погашения)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арендного платежа</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берутся с 1 (одного) квадратного метра жилья (Методика расчета состоит из части стоимости квартиры, стоимости аренды, за исключением страхования объекта аренды, расходов за коммунальные услуги и содержание объекта аренды в надлежащем состоянии)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любые комиссионные сборы за администрирование, комиссия за прием ежемесячных арендных платежей - согласно тарифам банка-партнера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первоначальный взнос (собственный вклад)</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размер первоначального взноса устанавливается отдельным решением ГИК с учетом источников финансирования, стоимости строительства или выкупа готового жилья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будущего погашения по текущему графику с учетом уменьшения срока выкупа арендного жилья (по желанию арендатора) при условии внесения суммы в размере оплаты не менее чем за два месяца. 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hyperlink w:history="1" r:id="rIdqzgbbxdkkvosgbowe7ok3">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 надлежащего содержания объекта аренды в соответствии с условиями договора аренды</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жилья в рамках механизма "Арендное жилье с последующим выкупом"</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Гражданин совместно с супругом (супругой) обеспечиваются жильем по механизму "Арендное жилье с последующим выкупом" в рамках государственных жилищных программ не более одного раза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предъявляемые к поручителю/гаранту</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гражданин состоит в зарегистрированном браке, то его супруг/супруга в обязательном порядке также становится поручителем, независимо от того, есть ли у него/нее постоянный доход</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отбора участников жилищной программы Кыргызской Республики "Мой дом 2021-2026"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СОГЛАСИЕ
 субъекта персональных данных на сбор, обработку и передачу его персональных данных</w:t>
      </w:r>
    </w:p>
    <w:p>
      <w:pPr>
        <w:spacing w:after="60"/>
        <w:ind w:firstLine="567"/>
        <w:jc w:val="both"/>
      </w:pPr>
      <w:r>
        <w:rPr>
          <w:rFonts w:ascii="Arial" w:cs="Arial" w:eastAsia="Arial" w:hAnsi="Arial"/>
          <w:sz w:val="24"/>
          <w:szCs w:val="24"/>
        </w:rPr>
        <w:t xml:space="preserve">Я,</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ПИН, присвоенный в Кыргызской Республике: 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серия _________________ № ______________________,</w:t>
      </w:r>
    </w:p>
    <w:p>
      <w:pPr>
        <w:spacing w:after="60"/>
        <w:ind w:firstLine="567"/>
        <w:jc w:val="both"/>
      </w:pPr>
      <w:r>
        <w:rPr>
          <w:rFonts w:ascii="Arial" w:cs="Arial" w:eastAsia="Arial" w:hAnsi="Arial"/>
          <w:sz w:val="24"/>
          <w:szCs w:val="24"/>
        </w:rPr>
        <w:t xml:space="preserve">выданный: __________________________________________________________________________________</w:t>
      </w:r>
    </w:p>
    <w:p>
      <w:pPr>
        <w:spacing w:after="60"/>
        <w:ind w:firstLine="567"/>
        <w:jc w:val="both"/>
      </w:pPr>
      <w:r>
        <w:rPr>
          <w:rFonts w:ascii="Arial" w:cs="Arial" w:eastAsia="Arial" w:hAnsi="Arial"/>
          <w:sz w:val="24"/>
          <w:szCs w:val="24"/>
        </w:rPr>
        <w:t xml:space="preserve">                                                            (дата выдачи, наименование органа выдачи)</w:t>
      </w:r>
    </w:p>
    <w:p>
      <w:pPr>
        <w:spacing w:after="60"/>
        <w:ind w:firstLine="567"/>
        <w:jc w:val="both"/>
      </w:pPr>
      <w:r>
        <w:rPr>
          <w:rFonts w:ascii="Arial" w:cs="Arial" w:eastAsia="Arial" w:hAnsi="Arial"/>
          <w:sz w:val="24"/>
          <w:szCs w:val="24"/>
        </w:rPr>
        <w:t xml:space="preserve">Адрес фактического проживания: ________________________________________________________________</w:t>
      </w:r>
    </w:p>
    <w:p>
      <w:pPr>
        <w:spacing w:after="60"/>
        <w:ind w:firstLine="567"/>
        <w:jc w:val="both"/>
      </w:pPr>
      <w:r>
        <w:rPr>
          <w:rFonts w:ascii="Arial" w:cs="Arial" w:eastAsia="Arial" w:hAnsi="Arial"/>
          <w:sz w:val="24"/>
          <w:szCs w:val="24"/>
        </w:rPr>
        <w:t xml:space="preserve">Адрес места прописки: _________________________________________________________________________</w:t>
      </w:r>
    </w:p>
    <w:p>
      <w:pPr>
        <w:spacing w:after="60"/>
        <w:ind w:firstLine="567"/>
        <w:jc w:val="both"/>
      </w:pPr>
      <w:r>
        <w:rPr>
          <w:rFonts w:ascii="Arial" w:cs="Arial" w:eastAsia="Arial" w:hAnsi="Arial"/>
          <w:sz w:val="24"/>
          <w:szCs w:val="24"/>
        </w:rPr>
        <w:t xml:space="preserve">Контактный телефон: __________________________________________________________________________</w:t>
      </w:r>
    </w:p>
    <w:p>
      <w:pPr>
        <w:spacing w:after="60"/>
        <w:ind w:firstLine="567"/>
        <w:jc w:val="both"/>
      </w:pPr>
      <w:r>
        <w:rPr>
          <w:rFonts w:ascii="Arial" w:cs="Arial" w:eastAsia="Arial" w:hAnsi="Arial"/>
          <w:sz w:val="24"/>
          <w:szCs w:val="24"/>
        </w:rPr>
        <w:t xml:space="preserve">Электронная почта: ___________________________________________________________________________</w:t>
      </w:r>
    </w:p>
    <w:p>
      <w:pPr>
        <w:spacing w:after="60"/>
        <w:ind w:firstLine="567"/>
        <w:jc w:val="both"/>
      </w:pPr>
      <w:r>
        <w:rPr>
          <w:rFonts w:ascii="Arial" w:cs="Arial" w:eastAsia="Arial" w:hAnsi="Arial"/>
          <w:sz w:val="24"/>
          <w:szCs w:val="24"/>
        </w:rPr>
        <w:t xml:space="preserve">Свободно, осознанно, по своей воле даю согласие открытому акционерному обществу "Государственная Ипотечная Компания", находящемуся по адресу: Кыргызская Республика, г.Бишкек, ул.Токтогула, № 228, на следующие виды операций:</w:t>
      </w:r>
    </w:p>
    <w:p>
      <w:pPr>
        <w:spacing w:after="60"/>
        <w:ind w:firstLine="567"/>
        <w:jc w:val="both"/>
      </w:pPr>
      <w:r>
        <w:rPr>
          <w:rFonts w:ascii="Arial" w:cs="Arial" w:eastAsia="Arial" w:hAnsi="Arial"/>
          <w:sz w:val="24"/>
          <w:szCs w:val="24"/>
        </w:rPr>
        <w:t xml:space="preserve">- запрос информации о моих персональных данных и персональных данных моих несовершеннолетних членов семьи от Государственной регистрационной службы при Министерстве юстиции Кыргызской Республики, Социального фонда Кыргызской Республики при Кабинете Министров Кыргызской Республики, Государственной налоговой службы при Министерстве финансов Кыргызской Республики, кредитных бюро;</w:t>
      </w:r>
    </w:p>
    <w:p>
      <w:pPr>
        <w:spacing w:after="60"/>
        <w:ind w:firstLine="567"/>
        <w:jc w:val="both"/>
      </w:pPr>
      <w:r>
        <w:rPr>
          <w:rFonts w:ascii="Arial" w:cs="Arial" w:eastAsia="Arial" w:hAnsi="Arial"/>
          <w:sz w:val="24"/>
          <w:szCs w:val="24"/>
        </w:rPr>
        <w:t xml:space="preserve">- обработка персональных данных и персональных данных моих несовершеннолетних членов семьи (любая операция или набор операций, выполняемых независимо от способов держателем (обладателем) персональных данных,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w:t>
      </w:r>
    </w:p>
    <w:p>
      <w:pPr>
        <w:spacing w:after="60"/>
        <w:ind w:firstLine="567"/>
        <w:jc w:val="both"/>
      </w:pPr>
      <w:r>
        <w:rPr>
          <w:rFonts w:ascii="Arial" w:cs="Arial" w:eastAsia="Arial" w:hAnsi="Arial"/>
          <w:sz w:val="24"/>
          <w:szCs w:val="24"/>
        </w:rPr>
        <w:t xml:space="preserve">- передача персональных данных (предоставление держателем (обладателем) третьим лицам в соответствии с </w:t>
      </w:r>
      <w:hyperlink w:history="1" r:id="rIdxzt76rlx6u8yurlczwgl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и международными договорами;</w:t>
      </w:r>
    </w:p>
    <w:p>
      <w:pPr>
        <w:spacing w:after="60"/>
        <w:ind w:firstLine="567"/>
        <w:jc w:val="both"/>
      </w:pPr>
      <w:r>
        <w:rPr>
          <w:rFonts w:ascii="Arial" w:cs="Arial" w:eastAsia="Arial" w:hAnsi="Arial"/>
          <w:sz w:val="24"/>
          <w:szCs w:val="24"/>
        </w:rPr>
        <w:t xml:space="preserve">- трансграничная передача персональных данных (передача держателем (обладателем) персональных данных держателям, находящимся под юрисдикцией других государств).</w:t>
      </w:r>
    </w:p>
    <w:p>
      <w:pPr>
        <w:spacing w:after="60"/>
        <w:ind w:firstLine="567"/>
        <w:jc w:val="both"/>
      </w:pPr>
      <w:r>
        <w:rPr>
          <w:rFonts w:ascii="Arial" w:cs="Arial" w:eastAsia="Arial" w:hAnsi="Arial"/>
          <w:sz w:val="24"/>
          <w:szCs w:val="24"/>
        </w:rPr>
        <w:t xml:space="preserve">Несовершеннолетние члены моей семьи (ФИО):</w:t>
      </w:r>
    </w:p>
    <w:p>
      <w:pPr>
        <w:spacing w:after="60"/>
        <w:ind w:firstLine="567"/>
        <w:jc w:val="both"/>
      </w:pPr>
      <w:r>
        <w:rPr>
          <w:rFonts w:ascii="Arial" w:cs="Arial" w:eastAsia="Arial" w:hAnsi="Arial"/>
          <w:sz w:val="24"/>
          <w:szCs w:val="24"/>
        </w:rPr>
        <w:t xml:space="preserve">1. ___________________________________________________________________________________________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___________________________________________________________________________________________</w:t>
      </w:r>
    </w:p>
    <w:p>
      <w:pPr>
        <w:spacing w:after="60"/>
        <w:ind w:firstLine="567"/>
        <w:jc w:val="both"/>
      </w:pPr>
      <w:r>
        <w:rPr>
          <w:rFonts w:ascii="Arial" w:cs="Arial" w:eastAsia="Arial" w:hAnsi="Arial"/>
          <w:sz w:val="24"/>
          <w:szCs w:val="24"/>
        </w:rPr>
        <w:t xml:space="preserve">Вышеуказанные персональные данные предоставляю в целях обработки на участие в жилищной программе.</w:t>
      </w:r>
    </w:p>
    <w:p>
      <w:pPr>
        <w:spacing w:after="60"/>
        <w:ind w:firstLine="567"/>
        <w:jc w:val="both"/>
      </w:pPr>
      <w:r>
        <w:rPr>
          <w:rFonts w:ascii="Arial" w:cs="Arial" w:eastAsia="Arial" w:hAnsi="Arial"/>
          <w:sz w:val="24"/>
          <w:szCs w:val="24"/>
        </w:rPr>
        <w:t xml:space="preserve">Обязуюсь оплатить расходы по запросам через автоматизированную электронную систему по проведению идентификации личности и проверки данных о недвижимом имуществе и, в случае отказа системы в регистрации, возместить расходы по оплате проведенных запросов.</w:t>
      </w:r>
    </w:p>
    <w:p>
      <w:pPr>
        <w:spacing w:after="60"/>
        <w:ind w:firstLine="567"/>
        <w:jc w:val="both"/>
      </w:pPr>
      <w:r>
        <w:rPr>
          <w:rFonts w:ascii="Arial" w:cs="Arial" w:eastAsia="Arial" w:hAnsi="Arial"/>
          <w:sz w:val="24"/>
          <w:szCs w:val="24"/>
        </w:rPr>
        <w:t xml:space="preserve">Также я подтверждаю, что:</w:t>
      </w:r>
    </w:p>
    <w:p>
      <w:pPr>
        <w:spacing w:after="60"/>
        <w:ind w:firstLine="567"/>
        <w:jc w:val="both"/>
      </w:pPr>
      <w:r>
        <w:rPr>
          <w:rFonts w:ascii="Arial" w:cs="Arial" w:eastAsia="Arial" w:hAnsi="Arial"/>
          <w:sz w:val="24"/>
          <w:szCs w:val="24"/>
        </w:rPr>
        <w:t xml:space="preserve">1) ознакомлен(а) с положениями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информации персонального характера", </w:t>
      </w:r>
      <w:r>
        <w:rPr>
          <w:rFonts w:ascii="Arial" w:cs="Arial" w:eastAsia="Arial" w:hAnsi="Arial"/>
          <w:sz w:val="24"/>
          <w:szCs w:val="24"/>
        </w:rPr>
        <w:t xml:space="preserve">Порядком</w:t>
      </w:r>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порядком и формой уведомления субъектов персональных данных о передаче их персональных данных третьей стороне,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21 ноября 2017 года № 759;</w:t>
      </w:r>
    </w:p>
    <w:p>
      <w:pPr>
        <w:spacing w:after="60"/>
        <w:ind w:firstLine="567"/>
        <w:jc w:val="both"/>
      </w:pPr>
      <w:r>
        <w:rPr>
          <w:rFonts w:ascii="Arial" w:cs="Arial" w:eastAsia="Arial" w:hAnsi="Arial"/>
          <w:sz w:val="24"/>
          <w:szCs w:val="24"/>
        </w:rPr>
        <w:t xml:space="preserve">2) ознакомлен(а), что согласие на обработку персональных данных действует с даты подписания настоящего согласия в течение всего срока рассмотрения моего заявления/обращения на участие в жилищной программе;</w:t>
      </w:r>
    </w:p>
    <w:p>
      <w:pPr>
        <w:spacing w:after="60"/>
        <w:ind w:firstLine="567"/>
        <w:jc w:val="both"/>
      </w:pPr>
      <w:r>
        <w:rPr>
          <w:rFonts w:ascii="Arial" w:cs="Arial" w:eastAsia="Arial" w:hAnsi="Arial"/>
          <w:sz w:val="24"/>
          <w:szCs w:val="24"/>
        </w:rPr>
        <w:t xml:space="preserve">3) ознакомлен(а), что согласие на обработку персональных данных может быть отозвано на основании письменного заявления в произвольной форме;</w:t>
      </w:r>
    </w:p>
    <w:p>
      <w:pPr>
        <w:spacing w:after="60"/>
        <w:ind w:firstLine="567"/>
        <w:jc w:val="both"/>
      </w:pPr>
      <w:r>
        <w:rPr>
          <w:rFonts w:ascii="Arial" w:cs="Arial" w:eastAsia="Arial" w:hAnsi="Arial"/>
          <w:sz w:val="24"/>
          <w:szCs w:val="24"/>
        </w:rPr>
        <w:t xml:space="preserve">4) ознакомлен(а), что в случае отзыва согласия обработка моих персональных данных полностью или частично может быть продолжена в соответствии со статьями </w:t>
      </w:r>
      <w:r>
        <w:rPr>
          <w:rFonts w:ascii="Arial" w:cs="Arial" w:eastAsia="Arial" w:hAnsi="Arial"/>
          <w:sz w:val="24"/>
          <w:szCs w:val="24"/>
        </w:rPr>
        <w:t xml:space="preserve">5</w:t>
      </w:r>
      <w:r>
        <w:rPr>
          <w:rFonts w:ascii="Arial" w:cs="Arial" w:eastAsia="Arial" w:hAnsi="Arial"/>
          <w:sz w:val="24"/>
          <w:szCs w:val="24"/>
        </w:rPr>
        <w:t xml:space="preserve"> и </w:t>
      </w:r>
      <w:r>
        <w:rPr>
          <w:rFonts w:ascii="Arial" w:cs="Arial" w:eastAsia="Arial" w:hAnsi="Arial"/>
          <w:sz w:val="24"/>
          <w:szCs w:val="24"/>
        </w:rPr>
        <w:t xml:space="preserve">15</w:t>
      </w:r>
      <w:r>
        <w:rPr>
          <w:rFonts w:ascii="Arial" w:cs="Arial" w:eastAsia="Arial" w:hAnsi="Arial"/>
          <w:sz w:val="24"/>
          <w:szCs w:val="24"/>
        </w:rPr>
        <w:t xml:space="preserve"> Закона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5) представленные документы и указанные сведения подлинны, ознакомлен(а) с критериями отбора участников жилищной программы кредитования, а также с условиями ипотечного кредитования и требованиями к жилью;</w:t>
      </w:r>
    </w:p>
    <w:p>
      <w:pPr>
        <w:spacing w:after="60"/>
        <w:ind w:firstLine="567"/>
        <w:jc w:val="both"/>
      </w:pPr>
      <w:r>
        <w:rPr>
          <w:rFonts w:ascii="Arial" w:cs="Arial" w:eastAsia="Arial" w:hAnsi="Arial"/>
          <w:sz w:val="24"/>
          <w:szCs w:val="24"/>
        </w:rPr>
        <w:t xml:space="preserve">6) отсутствует возможность предоставления согласия на поиск персональных данных через мобильные приложения, по следующей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Права и обязанности в области защиты персональных данных мне разъяснены.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 __________________ 20___ года</w:t>
      </w:r>
      <w:r>
        <w:rPr>
          <w:rFonts w:ascii="Arial" w:cs="Arial" w:eastAsia="Arial" w:hAnsi="Arial"/>
          <w:sz w:val="24"/>
          <w:szCs w:val="24"/>
        </w:rPr>
        <w:t xml:space="preserve">	</w:t>
      </w:r>
      <w:r>
        <w:rPr>
          <w:rFonts w:ascii="Arial" w:cs="Arial" w:eastAsia="Arial" w:hAnsi="Arial"/>
          <w:sz w:val="24"/>
          <w:szCs w:val="24"/>
        </w:rPr>
        <w:t xml:space="preserve">___________________________________
                              (ФИО)</w:t>
      </w:r>
    </w:p>
    <w:p>
      <w:pPr>
        <w:spacing w:after="120"/>
        <w:jc w:val="left"/>
      </w:pPr>
      <w:r>
        <w:rPr>
          <w:rFonts w:ascii="Arial" w:cs="Arial" w:eastAsia="Arial" w:hAnsi="Arial"/>
          <w:sz w:val="24"/>
          <w:szCs w:val="24"/>
        </w:rPr>
        <w:t xml:space="preserve">_________________________________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Подтверждаю подлинность представленных документов, правильность заполнения проверил(а):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
          (ФИО уполномоченного лица)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amw9qrdzsu9yqaghc_-q">
      <w:r>
        <w:rPr>
          <w:rFonts w:ascii="Arial" w:cs="Arial" w:eastAsia="Arial" w:hAnsi="Arial"/>
          <w:color w:val="132D3F"/>
          <w:sz w:val="16"/>
          <w:szCs w:val="16"/>
          <w:u w:val="single"/>
        </w:rPr>
        <w:t xml:space="preserve">dalil.kg/document/158358</w:t>
      </w:r>
    </w:hyperlink>
  </w:p>
  <w:p>
    <w:pPr>
      <w:spacing w:after="0" w:before="40"/>
      <w:jc w:val="center"/>
    </w:pPr>
    <w:hyperlink w:history="1" r:id="rIdxtjhhhx7ncdqopcj1zji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dzjdglckeo3r0ntmeig" Type="http://schemas.openxmlformats.org/officeDocument/2006/relationships/hyperlink" Target="https://dalil.kg/document/160007" TargetMode="External"/><Relationship Id="rIdvdqvuhk9o9zb6clbfs1ly" Type="http://schemas.openxmlformats.org/officeDocument/2006/relationships/hyperlink" Target="https://dalil.kg/document/158356" TargetMode="External"/><Relationship Id="rIdikbvl9pbfravo0os9cdml" Type="http://schemas.openxmlformats.org/officeDocument/2006/relationships/hyperlink" Target="https://dalil.kg/document/230003716" TargetMode="External"/><Relationship Id="rId5mzewo4ptg0q2zbwx0w7m" Type="http://schemas.openxmlformats.org/officeDocument/2006/relationships/hyperlink" Target="https://dalil.kg/document/230002095" TargetMode="External"/><Relationship Id="rIdp9c6qqgjnkdckajevbz1a" Type="http://schemas.openxmlformats.org/officeDocument/2006/relationships/hyperlink" Target="https://dalil.kg/document/230002095" TargetMode="External"/><Relationship Id="rIdp6uihdda432rnslhtot4k" Type="http://schemas.openxmlformats.org/officeDocument/2006/relationships/hyperlink" Target="https://dalil.kg/document/230002095" TargetMode="External"/><Relationship Id="rId9_er5c62jpvdmyys6lkyh" Type="http://schemas.openxmlformats.org/officeDocument/2006/relationships/hyperlink" Target="https://dalil.kg/document/230002095" TargetMode="External"/><Relationship Id="rId97tpcjr4kltex3damndzq" Type="http://schemas.openxmlformats.org/officeDocument/2006/relationships/hyperlink" Target="https://dalil.kg/document/230002095" TargetMode="External"/><Relationship Id="rIdq39j3en8rduwafre2xxev" Type="http://schemas.openxmlformats.org/officeDocument/2006/relationships/hyperlink" Target="https://dalil.kg/document/218236" TargetMode="External"/><Relationship Id="rIdlz-mjwd7anx4rtgr6xhbo" Type="http://schemas.openxmlformats.org/officeDocument/2006/relationships/hyperlink" Target="https://dalil.kg/document/230002095" TargetMode="External"/><Relationship Id="rIds3_yhsdoitfj6pjoqek77" Type="http://schemas.openxmlformats.org/officeDocument/2006/relationships/hyperlink" Target="https://dalil.kg/document/230002095" TargetMode="External"/><Relationship Id="rIdbjxlzjjjdbrennqiynsrf" Type="http://schemas.openxmlformats.org/officeDocument/2006/relationships/hyperlink" Target="https://dalil.kg/document/230002095" TargetMode="External"/><Relationship Id="rIdmf4bnwqclclfxcpghb0bk" Type="http://schemas.openxmlformats.org/officeDocument/2006/relationships/hyperlink" Target="https://dalil.kg/document/230003716" TargetMode="External"/><Relationship Id="rIdicmqnewds0j0m_n874gk-" Type="http://schemas.openxmlformats.org/officeDocument/2006/relationships/hyperlink" Target="https://dalil.kg/document/159642" TargetMode="External"/><Relationship Id="rIdu85kgz4yl7kyrvfalr1_x" Type="http://schemas.openxmlformats.org/officeDocument/2006/relationships/hyperlink" Target="https://dalil.kg/document/158358" TargetMode="External"/><Relationship Id="rId4kwm7dtepqqo3rurunkdt" Type="http://schemas.openxmlformats.org/officeDocument/2006/relationships/hyperlink" Target="https://dalil.kg/document/158356" TargetMode="External"/><Relationship Id="rIdjjikp3sfujahlvc_2l89n" Type="http://schemas.openxmlformats.org/officeDocument/2006/relationships/hyperlink" Target="https://dalil.kg/document/159098" TargetMode="External"/><Relationship Id="rIdn-rj2nrfpmcvezlj_ugcc" Type="http://schemas.openxmlformats.org/officeDocument/2006/relationships/hyperlink" Target="https://dalil.kg/document/230002095" TargetMode="External"/><Relationship Id="rIdouuq8c7nft-riof0ozheb" Type="http://schemas.openxmlformats.org/officeDocument/2006/relationships/hyperlink" Target="https://dalil.kg/document/230003716" TargetMode="External"/><Relationship Id="rIdwsf-oiyssahefsnwlj6jo" Type="http://schemas.openxmlformats.org/officeDocument/2006/relationships/hyperlink" Target="https://dalil.kg/document/230002095" TargetMode="External"/><Relationship Id="rId0en435dpko3bbvut-no-v" Type="http://schemas.openxmlformats.org/officeDocument/2006/relationships/hyperlink" Target="https://dalil.kg/document/230002095" TargetMode="External"/><Relationship Id="rIdr6_wntv9uscqy3vnqj684" Type="http://schemas.openxmlformats.org/officeDocument/2006/relationships/hyperlink" Target="https://dalil.kg/document/230002095" TargetMode="External"/><Relationship Id="rIdxcnjigpr8rysm41yamnir" Type="http://schemas.openxmlformats.org/officeDocument/2006/relationships/hyperlink" Target="https://dalil.kg/document/157373" TargetMode="External"/><Relationship Id="rId35v32e8ldzrtadccvk55o" Type="http://schemas.openxmlformats.org/officeDocument/2006/relationships/hyperlink" Target="https://dalil.kg/document/157372" TargetMode="External"/><Relationship Id="rIda-di0tjfadeiar4u3wqe3" Type="http://schemas.openxmlformats.org/officeDocument/2006/relationships/hyperlink" Target="https://dalil.kg/document/230002095" TargetMode="External"/><Relationship Id="rIdfth78sgjmxk1y_hjjujfo" Type="http://schemas.openxmlformats.org/officeDocument/2006/relationships/hyperlink" Target="https://dalil.kg/document/230002095" TargetMode="External"/><Relationship Id="rIdisl62ysc50gv6cvrdbj7y" Type="http://schemas.openxmlformats.org/officeDocument/2006/relationships/hyperlink" Target="https://dalil.kg/document/230002095" TargetMode="External"/><Relationship Id="rIdpgiweypdhreo54bj2besz" Type="http://schemas.openxmlformats.org/officeDocument/2006/relationships/hyperlink" Target="https://dalil.kg/document/230002095" TargetMode="External"/><Relationship Id="rId2f6mmtiwwljfayea0wkp9" Type="http://schemas.openxmlformats.org/officeDocument/2006/relationships/hyperlink" Target="https://dalil.kg/document/230002095" TargetMode="External"/><Relationship Id="rId0lgblfqi1urpwwighnjl8" Type="http://schemas.openxmlformats.org/officeDocument/2006/relationships/hyperlink" Target="https://dalil.kg/document/230002095" TargetMode="External"/><Relationship Id="rIdrqsvx-ql-bgtuk9ou_tzm" Type="http://schemas.openxmlformats.org/officeDocument/2006/relationships/hyperlink" Target="https://dalil.kg/document/111253" TargetMode="External"/><Relationship Id="rIdmresj_nnchq2j1syuujia" Type="http://schemas.openxmlformats.org/officeDocument/2006/relationships/hyperlink" Target="https://dalil.kg/document/230003716" TargetMode="External"/><Relationship Id="rIdgm5y9psexy8kgypoax0dd" Type="http://schemas.openxmlformats.org/officeDocument/2006/relationships/hyperlink" Target="https://dalil.kg/document/230002095" TargetMode="External"/><Relationship Id="rIdqzgbbxdkkvosgbowe7ok3" Type="http://schemas.openxmlformats.org/officeDocument/2006/relationships/hyperlink" Target="https://dalil.kg/document/111253" TargetMode="External"/><Relationship Id="rIdxzt76rlx6u8yurlczwglw" Type="http://schemas.openxmlformats.org/officeDocument/2006/relationships/hyperlink" Target="https://dalil.kg/document/202269"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amw9qrdzsu9yqaghc_-q" Type="http://schemas.openxmlformats.org/officeDocument/2006/relationships/hyperlink" Target="https://dalil.kg/document/158358" TargetMode="External"/><Relationship Id="rIdxtjhhhx7ncdqopcj1zji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2026-09-23T23:15:09.171Z</dcterms:created>
  <dcterms:modified xsi:type="dcterms:W3CDTF">2026-09-23T23:15:09.171Z</dcterms:modified>
</cp:coreProperties>
</file>

<file path=docProps/custom.xml><?xml version="1.0" encoding="utf-8"?>
<Properties xmlns="http://schemas.openxmlformats.org/officeDocument/2006/custom-properties" xmlns:vt="http://schemas.openxmlformats.org/officeDocument/2006/docPropsVTypes"/>
</file>