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(к </w:t>
      </w:r>
      <w:hyperlink w:history="1" r:id="rIdayiwp6ryw6hlhp3jxjbp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Кыргызской Республики
 от 15 июля 2021 года № 78)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Национальном квалификационном совете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cflkjzizxfcpyvbae8d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января 2022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Национальный квалификационный совет (далее - Совет) является консультативно-совещательным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своей деятельности Совет руководствуется </w:t>
      </w:r>
      <w:hyperlink w:history="1" r:id="rIdfjo8puafabnwquzduu1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нормативными правовыми актами Кыргызской Республики, международными договорами, вступившими в силу в установленном законодательством порядке, участницей которых является Кыргызская Республика, а также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Цель, основные задачи, функции и права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Целью деятельности Совета является координация деятельности государственных органов, работодателей, государственных и частных образовательных учреждений, неправительственных организаций и местных сообществ по планированию, внедрению и мониторингу развития национальной системы квалификаций.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Основные задачи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реализации национальной системы квалификаций;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и оценка деятельности, связанной с национальной системой квалификаций;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предложений по определению основных направлений подготовки кадров, являющихся приоритетными для экономики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сотрудничество и оказание поддержки субъектам, вовлеченным во внедрение национальной системы квалификаций, и обеспечение качества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консультаций на национальном и международном уровнях по вопросам национальной системы квалификаций;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с целью обучения персонала субъектов, вовлеченных в осуществление работы по внедрению национальной системы квалификаций;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сотрудничество с субъектами, вовлеченными в процесс реализации национальной системы квалификаций Кыргызской Республики, включая международные организации и органы, учреждения других стран.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Функции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координирующая - обеспечение взаимодействия между всеми заинтересованными сторонами (государственные органы, представители рынка труда, провайдеры образовательных услуг, международные организации и др.) по комплексному развитию элементов национальной системы квалификаций, обеспечение согласованности и прозрачности процедур, их сопоставимости с международными методиками и признания квалификаций на региональном и транснациональном рынках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методическая - разработка элементов национальной системы квалификаций (отраслевых/секторальных рамок, профессиональных стандартов, оценочных средств и др.) для сопоставимости результатов;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обучающая - координация обучения субъектов, вовлеченных в разработку и применение элементов национальной системы квалификаций;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информационная - организация распространения информации для населения, обеспечение доступа к методологическим и нормативным документам по развитию национальной системы квалификаций.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соответствии со своими задачами Совет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Кабинет Министров Кыргызской Республики по вопросам реализации мероприятий национальной системы квалификаций и государственной политики в сфере профессионального образования и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рабочие группы для эффективной интеграции, координации и мониторинга развития национальной системы квалификаций, программ профессионального образования и обучения всех уровней;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заседания объединений работодателей;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для участия в заседаниях Совета представителей министерств, государственных комитетов и административных ведомств, местных государственных администраций, органов местного самоуправления, общественных и других организаций, независимых экспертов;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с государственными органами и общественными организациями по вопросам, отнесенным к компетенции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содействовать созданию отраслевых объединений работодателей;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и вносить предложения по вопросам квалификационной структуры профессионального образования и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и вносить предложения в руководства и процедуры системы разработки стандартов, учебных программ и материалов, основанных на компетенциях, регистрации и аккредитации программ, в том числе системы оценки и сертификации.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осуществления деятельности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Совет возглавляет председатель - заместитель Председателя Кабинета Министров Кыргызской Республики, который руководит деятельностью Совета, председательствует на заседаниях, утверждает план и регламент работы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Заседания Совета проводятся не реже одного раза в квартал и считаются правомочными, если на них присутствует не менее двух третей общего числа его членов.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Члены Совета могут получать информацию о деятельности Совета, принятых решениях, а также вносить на обсуждение любые вопросы в пределах компетенции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Члены Совета обладают равными правами при обсуждении рассматриваемых на заседании вопросов.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Совета принимаются простым большинством голосов, где каждый член обладает правом одного голоса. В случае равенства голосов, голос председателя является решающим.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sz w:val="24"/>
          <w:szCs w:val="24"/>
        </w:rPr>
        <w:t xml:space="preserve">Секретариатом Совета является Министерство труда, социального обеспечения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q8mujumkgr0tmx0byid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января 2022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Секретариат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повестку заседаний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предложений от заинтересованных сторон для рассмотрения на заседании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 выполнения решений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работу привлеченных к деятельности Совета специалистов и экспертов;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на рассмотрение Совета предложения по организации и созданию рабочих групп;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развитию сферы подготовки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рассмотрение и одобрение Совета стратегии, руководства и процедуры, как инструменты разработки системы стандартов, учебных программ и материалов, регистрации и аккредитации программ, оценки и сертификации;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иные функции в рамках своих полномочий.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Организацию работы по подготовке и проведению заседаний Совета, соответствующих документов, материалов и оформление протокола заседания Совета осуществляет секретарь-референт Совета. Обязанности секретаря-референта возлагаются на одного из штатных сотрудников Секретариата без дополнительной оплаты. Секретарь-референт не является членом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Решения Совета оформляются протоколами, подписываемыми председателем, и направляются в соответствующие министерства, государственные комитеты и административные ведомства, местные государственные администрации, органы местного самоуправления, общественные и другие организации.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Прекращение деятельности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Основанием для прекращения деятельности Совета является решение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l1mct3yec9qpofaoy0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dalil.kg/document/158362</w:t>
      </w:r>
    </w:hyperlink>
  </w:p>
  <w:p>
    <w:pPr>
      <w:spacing w:after="0" w:before="40"/>
      <w:jc w:val="center"/>
    </w:pPr>
    <w:hyperlink w:history="1" r:id="rId8eafxboqak2jenwnxfq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yiwp6ryw6hlhp3jxjbpp" Type="http://schemas.openxmlformats.org/officeDocument/2006/relationships/hyperlink" Target="https://dalil.kg/document/158360" TargetMode="External"/><Relationship Id="rIdcflkjzizxfcpyvbae8do4" Type="http://schemas.openxmlformats.org/officeDocument/2006/relationships/hyperlink" Target="https://dalil.kg/document/158845" TargetMode="External"/><Relationship Id="rIdfjo8puafabnwquzduu1vg" Type="http://schemas.openxmlformats.org/officeDocument/2006/relationships/hyperlink" Target="https://dalil.kg/document/112213" TargetMode="External"/><Relationship Id="rIdq8mujumkgr0tmx0byidrk" Type="http://schemas.openxmlformats.org/officeDocument/2006/relationships/hyperlink" Target="https://dalil.kg/document/15884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l1mct3yec9qpofaoy0jt" Type="http://schemas.openxmlformats.org/officeDocument/2006/relationships/hyperlink" Target="https://dalil.kg/document/158362" TargetMode="External"/><Relationship Id="rId8eafxboqak2jenwnxfqi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2026-09-24T23:35:40.337Z</dcterms:created>
  <dcterms:modified xsi:type="dcterms:W3CDTF">2026-09-24T23:35:40.337Z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