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ПОСТАНОВЛЕНИЕ КАБИНЕТА МИНИСТРОВ КЫРГЫЗСКОЙ РЕСПУБЛИКИ</w:t>
      </w:r>
    </w:p>
    <w:p>
      <w:pPr>
        <w:spacing w:after="240"/>
        <w:jc w:val="both"/>
      </w:pPr>
      <w:r>
        <w:rPr>
          <w:rFonts w:ascii="Arial" w:cs="Arial" w:eastAsia="Arial" w:hAnsi="Arial"/>
          <w:sz w:val="24"/>
          <w:szCs w:val="24"/>
        </w:rPr>
        <w:t xml:space="preserve">от 11 августа 2021 года № 120</w:t>
      </w:r>
    </w:p>
    <w:p>
      <w:pPr>
        <w:spacing w:after="120"/>
        <w:jc w:val="both"/>
      </w:pPr>
      <w:r>
        <w:rPr>
          <w:rFonts w:ascii="Arial" w:cs="Arial" w:eastAsia="Arial" w:hAnsi="Arial"/>
          <w:sz w:val="28"/>
          <w:szCs w:val="28"/>
        </w:rPr>
        <w:t xml:space="preserve">О заключении Кабинета Министров Кыргызской Республики на проект Закона Кыргызской Республики "Об охране зеленых насаждений в населенных пунктах Кыргызской Республики"</w:t>
      </w:r>
    </w:p>
    <w:p>
      <w:pPr>
        <w:spacing w:after="120"/>
        <w:jc w:val="both"/>
      </w:pPr>
      <w:r>
        <w:rPr>
          <w:rFonts w:ascii="Arial" w:cs="Arial" w:eastAsia="Arial" w:hAnsi="Arial"/>
          <w:sz w:val="24"/>
          <w:szCs w:val="24"/>
        </w:rPr>
        <w:t xml:space="preserve">В соответствии со статьей 31 конституционного </w:t>
      </w:r>
      <w:hyperlink w:history="1" r:id="rIdspsv8k6h9pmj0rw-mnjw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Кабинет Министров Кыргызской Республики постановляет:</w:t>
      </w:r>
    </w:p>
    <w:p>
      <w:pPr>
        <w:spacing w:after="120"/>
        <w:jc w:val="both"/>
      </w:pPr>
      <w:r>
        <w:rPr>
          <w:rFonts w:ascii="Arial" w:cs="Arial" w:eastAsia="Arial" w:hAnsi="Arial"/>
          <w:sz w:val="24"/>
          <w:szCs w:val="24"/>
        </w:rPr>
        <w:t xml:space="preserve">1. Одобрить прилагаемое </w:t>
      </w:r>
      <w:hyperlink w:history="1" r:id="rIdsagyc1gj_smt_5mlafrzq">
        <w:r>
          <w:rPr>
            <w:rFonts w:ascii="Arial" w:cs="Arial" w:eastAsia="Arial" w:hAnsi="Arial"/>
            <w:color w:val="1D4ED8"/>
            <w:sz w:val="24"/>
            <w:szCs w:val="24"/>
            <w:u w:val="single"/>
          </w:rPr>
          <w:t xml:space="preserve">заключение</w:t>
        </w:r>
      </w:hyperlink>
      <w:r>
        <w:rPr>
          <w:rFonts w:ascii="Arial" w:cs="Arial" w:eastAsia="Arial" w:hAnsi="Arial"/>
          <w:sz w:val="24"/>
          <w:szCs w:val="24"/>
        </w:rPr>
        <w:t xml:space="preserve"> Кабинета Министров Кыргызской Республики на проект Закона Кыргызской Республики "Об охране зеленых насаждений в населенных пунктах Кыргызской Республики", инициированный депутатами Жогорку Кенеша Кыргызской Республики Мамашовой А.Т., Гайпкуловым И.Т., Шыкмаматовым А.Н., Иманалиевым К.К., Маматовым А.М., Никитенко Н.В., Нышановым С.К., Самат Г-К., Сулеймановым Б.И., Токтошевым Э.Т., Шер-Ниязом С.</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24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У.А. Марипов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Одобрено
 постановлением Кабинета Министров Кыргызской Республики
 от 11 августа 2021 года № 120</w:t>
      </w:r>
    </w:p>
    <w:p>
      <w:pPr>
        <w:spacing w:after="400" w:before="400"/>
        <w:jc w:val="center"/>
      </w:pPr>
      <w:r>
        <w:rPr>
          <w:rFonts w:ascii="Arial" w:cs="Arial" w:eastAsia="Arial" w:hAnsi="Arial"/>
          <w:b/>
          <w:bCs/>
          <w:sz w:val="24"/>
          <w:szCs w:val="24"/>
        </w:rPr>
        <w:t xml:space="preserve">ЗАКЛЮЧЕНИЕ</w:t>
      </w:r>
      <w:r>
        <w:rPr>
          <w:rFonts w:ascii="Arial" w:cs="Arial" w:eastAsia="Arial" w:hAnsi="Arial"/>
          <w:b/>
          <w:bCs/>
          <w:sz w:val="24"/>
          <w:szCs w:val="24"/>
        </w:rPr>
        <w:t xml:space="preserve">
 Кабинета Министров Кыргызской Республики на проект Закона Кыргызской Республики "Об охране зеленых насаждений в населенных пунктах Кыргызской Республики"</w:t>
      </w:r>
    </w:p>
    <w:p>
      <w:pPr>
        <w:spacing w:after="60"/>
        <w:ind w:firstLine="567"/>
        <w:jc w:val="both"/>
      </w:pPr>
      <w:r>
        <w:rPr>
          <w:rFonts w:ascii="Arial" w:cs="Arial" w:eastAsia="Arial" w:hAnsi="Arial"/>
          <w:sz w:val="24"/>
          <w:szCs w:val="24"/>
        </w:rPr>
        <w:t xml:space="preserve">Кабинет Министров Кыргызской Республики в соответствии со </w:t>
      </w:r>
      <w:r>
        <w:rPr>
          <w:rFonts w:ascii="Arial" w:cs="Arial" w:eastAsia="Arial" w:hAnsi="Arial"/>
          <w:sz w:val="24"/>
          <w:szCs w:val="24"/>
        </w:rPr>
        <w:t xml:space="preserve">статьей 31 </w:t>
      </w:r>
      <w:r>
        <w:rPr>
          <w:rFonts w:ascii="Arial" w:cs="Arial" w:eastAsia="Arial" w:hAnsi="Arial"/>
          <w:sz w:val="24"/>
          <w:szCs w:val="24"/>
        </w:rPr>
        <w:t xml:space="preserve">конституционного </w:t>
      </w:r>
      <w:hyperlink w:history="1" r:id="rIdhp_u7d3kxby-cn1qtexx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рассмотрев проект Закона Кыргызской Республики "Об охране зеленых насаждений в населенных пунктах Кыргызской Республики" (далее - проект Закона), инициированный депутатами Жогорку Кенеша Кыргызской Республики Мамашовой А.Т., Гайпкуловым И.Т., Шыкмаматовым А.Н., Иманалиевым К.К., Маматовым А.М., Никитенко Н.В., Нышановым С.К., Самат Г-К., Сулеймановым Б.И., Токтошевым Э.Т., Шер-Ниязом С., приходит к следующему заключению.</w:t>
      </w:r>
    </w:p>
    <w:p>
      <w:pPr>
        <w:spacing w:after="60"/>
        <w:ind w:firstLine="567"/>
        <w:jc w:val="both"/>
      </w:pPr>
      <w:r>
        <w:rPr>
          <w:rFonts w:ascii="Arial" w:cs="Arial" w:eastAsia="Arial" w:hAnsi="Arial"/>
          <w:sz w:val="24"/>
          <w:szCs w:val="24"/>
        </w:rPr>
        <w:t xml:space="preserve">Следует отм</w:t>
      </w:r>
      <w:r>
        <w:rPr>
          <w:rFonts w:ascii="Arial" w:cs="Arial" w:eastAsia="Arial" w:hAnsi="Arial"/>
          <w:sz w:val="24"/>
          <w:szCs w:val="24"/>
        </w:rPr>
        <w:t xml:space="preserve">е</w:t>
      </w:r>
      <w:r>
        <w:rPr>
          <w:rFonts w:ascii="Arial" w:cs="Arial" w:eastAsia="Arial" w:hAnsi="Arial"/>
          <w:sz w:val="24"/>
          <w:szCs w:val="24"/>
        </w:rPr>
        <w:t xml:space="preserve">тить, что ранее на указанный проект Закона было предоставлено официальное заключение Правительства Кыргызской Республики, одобренное </w:t>
      </w:r>
      <w:r>
        <w:rPr>
          <w:rFonts w:ascii="Arial" w:cs="Arial" w:eastAsia="Arial" w:hAnsi="Arial"/>
          <w:sz w:val="24"/>
          <w:szCs w:val="24"/>
        </w:rPr>
        <w:t xml:space="preserve">постановлением </w:t>
      </w:r>
      <w:r>
        <w:rPr>
          <w:rFonts w:ascii="Arial" w:cs="Arial" w:eastAsia="Arial" w:hAnsi="Arial"/>
          <w:sz w:val="24"/>
          <w:szCs w:val="24"/>
        </w:rPr>
        <w:t xml:space="preserve">Правительства Кыргызской Республики от 3 июня 2020 года № 293.</w:t>
      </w:r>
    </w:p>
    <w:p>
      <w:pPr>
        <w:spacing w:after="60"/>
        <w:ind w:firstLine="567"/>
        <w:jc w:val="both"/>
      </w:pPr>
      <w:r>
        <w:rPr>
          <w:rFonts w:ascii="Arial" w:cs="Arial" w:eastAsia="Arial" w:hAnsi="Arial"/>
          <w:sz w:val="24"/>
          <w:szCs w:val="24"/>
        </w:rPr>
        <w:t xml:space="preserve">При этом отмечаем, что в повторно представленном проекте Закона замечания и предложения, изложенные в вышеуказанном заключении Правительства Кыргызской Республики учтены не в полном объеме, в связи с чем предлагаем обратить внимание на следующее.</w:t>
      </w:r>
    </w:p>
    <w:p>
      <w:pPr>
        <w:spacing w:after="60"/>
        <w:ind w:firstLine="567"/>
        <w:jc w:val="both"/>
      </w:pPr>
      <w:r>
        <w:rPr>
          <w:rFonts w:ascii="Arial" w:cs="Arial" w:eastAsia="Arial" w:hAnsi="Arial"/>
          <w:sz w:val="24"/>
          <w:szCs w:val="24"/>
        </w:rPr>
        <w:t xml:space="preserve">1. Согласно </w:t>
      </w:r>
      <w:r>
        <w:rPr>
          <w:rFonts w:ascii="Arial" w:cs="Arial" w:eastAsia="Arial" w:hAnsi="Arial"/>
          <w:sz w:val="24"/>
          <w:szCs w:val="24"/>
        </w:rPr>
        <w:t xml:space="preserve">статье 2 </w:t>
      </w:r>
      <w:hyperlink w:history="1" r:id="rId6jliwoo6qwfldswzezkj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охране и использовании растительного мира" растительное сообщество - это совокупность популяций растений, произрастающих на однородной территории, видовой состав и структура которых обусловлены сложными взаимоотношениями между собой, с животными и окружающей средой.</w:t>
      </w:r>
    </w:p>
    <w:p>
      <w:pPr>
        <w:spacing w:after="60"/>
        <w:ind w:firstLine="567"/>
        <w:jc w:val="both"/>
      </w:pPr>
      <w:r>
        <w:rPr>
          <w:rFonts w:ascii="Arial" w:cs="Arial" w:eastAsia="Arial" w:hAnsi="Arial"/>
          <w:sz w:val="24"/>
          <w:szCs w:val="24"/>
        </w:rPr>
        <w:t xml:space="preserve">В этой связи, а также учитывая, что речь идет о естественных экосистемах дикой природы, не характерных для населенных пунктов в абзаце первом статьи 2 проекта Закона предлагаем слова "включая все виды растительных сообществ" исключить.</w:t>
      </w:r>
    </w:p>
    <w:p>
      <w:pPr>
        <w:spacing w:after="60"/>
        <w:ind w:firstLine="567"/>
        <w:jc w:val="both"/>
      </w:pPr>
      <w:r>
        <w:rPr>
          <w:rFonts w:ascii="Arial" w:cs="Arial" w:eastAsia="Arial" w:hAnsi="Arial"/>
          <w:sz w:val="24"/>
          <w:szCs w:val="24"/>
        </w:rPr>
        <w:t xml:space="preserve">2. Абзацем шестым статьи 2 проекта Закона предлагается установить понятие "муниципальные леса".</w:t>
      </w:r>
    </w:p>
    <w:p>
      <w:pPr>
        <w:spacing w:after="60"/>
        <w:ind w:firstLine="567"/>
        <w:jc w:val="both"/>
      </w:pPr>
      <w:r>
        <w:rPr>
          <w:rFonts w:ascii="Arial" w:cs="Arial" w:eastAsia="Arial" w:hAnsi="Arial"/>
          <w:sz w:val="24"/>
          <w:szCs w:val="24"/>
        </w:rPr>
        <w:t xml:space="preserve">Однако необходимо отметить, что в соответствии с частью 3 </w:t>
      </w:r>
      <w:r>
        <w:rPr>
          <w:rFonts w:ascii="Arial" w:cs="Arial" w:eastAsia="Arial" w:hAnsi="Arial"/>
          <w:sz w:val="24"/>
          <w:szCs w:val="24"/>
        </w:rPr>
        <w:t xml:space="preserve">статьи 16 </w:t>
      </w:r>
      <w:hyperlink w:history="1" r:id="rIdkthdk4mrckzsclumdjeo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земля, за исключением пастбищ и лесов, может находиться в частной и муниципальной формах собственности. Таким образом, леса не могут находиться в муниципальной собственности.</w:t>
      </w:r>
    </w:p>
    <w:p>
      <w:pPr>
        <w:spacing w:after="60"/>
        <w:ind w:firstLine="567"/>
        <w:jc w:val="both"/>
      </w:pPr>
      <w:r>
        <w:rPr>
          <w:rFonts w:ascii="Arial" w:cs="Arial" w:eastAsia="Arial" w:hAnsi="Arial"/>
          <w:sz w:val="24"/>
          <w:szCs w:val="24"/>
        </w:rPr>
        <w:t xml:space="preserve">Учитывая изложенное абзац шестой статьи 2 проекта Закона исключить.</w:t>
      </w:r>
    </w:p>
    <w:p>
      <w:pPr>
        <w:spacing w:after="60"/>
        <w:ind w:firstLine="567"/>
        <w:jc w:val="both"/>
      </w:pPr>
      <w:r>
        <w:rPr>
          <w:rFonts w:ascii="Arial" w:cs="Arial" w:eastAsia="Arial" w:hAnsi="Arial"/>
          <w:sz w:val="24"/>
          <w:szCs w:val="24"/>
        </w:rPr>
        <w:t xml:space="preserve">3. Следует отметить, что проект Закона содержит полномочия уполномоченного государственного органа в сфере регулирования, уполномоченного государственного органа в сфере контроля, специализированного государственного органа по водным ресурсам (абзацы восьмой, девятый статьи 2, статьи 7 и 12), входящих в систему исполнительной власти.</w:t>
      </w:r>
    </w:p>
    <w:p>
      <w:pPr>
        <w:spacing w:after="60"/>
        <w:ind w:firstLine="567"/>
        <w:jc w:val="both"/>
      </w:pPr>
      <w:r>
        <w:rPr>
          <w:rFonts w:ascii="Arial" w:cs="Arial" w:eastAsia="Arial" w:hAnsi="Arial"/>
          <w:sz w:val="24"/>
          <w:szCs w:val="24"/>
        </w:rPr>
        <w:t xml:space="preserve">Вместе с тем отмечаем, что согласно </w:t>
      </w:r>
      <w:hyperlink w:history="1" r:id="rIdyuu3fx2xu12ii1273z6a1">
        <w:r>
          <w:rPr>
            <w:rFonts w:ascii="Arial" w:cs="Arial" w:eastAsia="Arial" w:hAnsi="Arial"/>
            <w:color w:val="1D4ED8"/>
            <w:sz w:val="24"/>
            <w:szCs w:val="24"/>
            <w:u w:val="single"/>
          </w:rPr>
          <w:t xml:space="preserve">статье 1</w:t>
        </w:r>
      </w:hyperlink>
      <w:r>
        <w:rPr>
          <w:rFonts w:ascii="Arial" w:cs="Arial" w:eastAsia="Arial" w:hAnsi="Arial"/>
          <w:sz w:val="24"/>
          <w:szCs w:val="24"/>
        </w:rPr>
        <w:t xml:space="preserve"> конституционного Закона Кыргызской Республики "О Правительстве Кыргызской Республики", Правительство является коллегиальным органом, возглавляет единую систему органов исполнительной власти в Кыргызской Республике и руководит их деятельностью.</w:t>
      </w:r>
    </w:p>
    <w:p>
      <w:pPr>
        <w:spacing w:after="60"/>
        <w:ind w:firstLine="567"/>
        <w:jc w:val="both"/>
      </w:pPr>
      <w:r>
        <w:rPr>
          <w:rFonts w:ascii="Arial" w:cs="Arial" w:eastAsia="Arial" w:hAnsi="Arial"/>
          <w:sz w:val="24"/>
          <w:szCs w:val="24"/>
        </w:rPr>
        <w:t xml:space="preserve">В соответствии со статьями </w:t>
      </w:r>
      <w:hyperlink w:history="1" r:id="rIdhsag_gczuqhj5soykrrld">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qind5plamxt4lr3blxl5i">
        <w:r>
          <w:rPr>
            <w:rFonts w:ascii="Arial" w:cs="Arial" w:eastAsia="Arial" w:hAnsi="Arial"/>
            <w:color w:val="1D4ED8"/>
            <w:sz w:val="24"/>
            <w:szCs w:val="24"/>
            <w:u w:val="single"/>
          </w:rPr>
          <w:t xml:space="preserve">11</w:t>
        </w:r>
      </w:hyperlink>
      <w:r>
        <w:rPr>
          <w:rFonts w:ascii="Arial" w:cs="Arial" w:eastAsia="Arial" w:hAnsi="Arial"/>
          <w:sz w:val="24"/>
          <w:szCs w:val="24"/>
        </w:rPr>
        <w:t xml:space="preserve"> указанного конституционного Закона Правительство, исходя из своих полномочий, распределяет функции по их реализации между министерствами, государственными комитетами, административными ведомствами и местными государственными администрациями, путем утверждения положений о них.</w:t>
      </w:r>
    </w:p>
    <w:p>
      <w:pPr>
        <w:spacing w:after="60"/>
        <w:ind w:firstLine="567"/>
        <w:jc w:val="both"/>
      </w:pPr>
      <w:r>
        <w:rPr>
          <w:rFonts w:ascii="Arial" w:cs="Arial" w:eastAsia="Arial" w:hAnsi="Arial"/>
          <w:sz w:val="24"/>
          <w:szCs w:val="24"/>
        </w:rPr>
        <w:t xml:space="preserve">Таким образом, закрепление на законодательном уровне каких-либо норм, касающихся деятельности, полномочий и функций органов исполнительной власти, подчиненных Правительству, противоречит вышеназванным статьям указанного конституционного Закона и приводит к нарушению принципа разделения государственной власти.</w:t>
      </w:r>
    </w:p>
    <w:p>
      <w:pPr>
        <w:spacing w:after="60"/>
        <w:ind w:firstLine="567"/>
        <w:jc w:val="both"/>
      </w:pPr>
      <w:r>
        <w:rPr>
          <w:rFonts w:ascii="Arial" w:cs="Arial" w:eastAsia="Arial" w:hAnsi="Arial"/>
          <w:sz w:val="24"/>
          <w:szCs w:val="24"/>
        </w:rPr>
        <w:t xml:space="preserve">Также в порядке информации сообщаем, что аналогичные нормы содержатся в положениях законопроекта "О Кабинете Министров Кыргызской Республики", который находится на рассмотрении в Жогорку Кенеше Кыргызской Республики.</w:t>
      </w:r>
    </w:p>
    <w:p>
      <w:pPr>
        <w:spacing w:after="60"/>
        <w:ind w:firstLine="567"/>
        <w:jc w:val="both"/>
      </w:pPr>
      <w:r>
        <w:rPr>
          <w:rFonts w:ascii="Arial" w:cs="Arial" w:eastAsia="Arial" w:hAnsi="Arial"/>
          <w:sz w:val="24"/>
          <w:szCs w:val="24"/>
        </w:rPr>
        <w:t xml:space="preserve">На основании вышеизложенного предлагаем исключить из проекта Закона положения, регламентирующие полномочия и компетенцию вышеуказанных уполномоченных государственных органов, и трансформировать их в нормативные предписания.</w:t>
      </w:r>
    </w:p>
    <w:p>
      <w:pPr>
        <w:spacing w:after="60"/>
        <w:ind w:firstLine="567"/>
        <w:jc w:val="both"/>
      </w:pPr>
      <w:r>
        <w:rPr>
          <w:rFonts w:ascii="Arial" w:cs="Arial" w:eastAsia="Arial" w:hAnsi="Arial"/>
          <w:sz w:val="24"/>
          <w:szCs w:val="24"/>
        </w:rPr>
        <w:t xml:space="preserve">4. Согласно </w:t>
      </w:r>
      <w:r>
        <w:rPr>
          <w:rFonts w:ascii="Arial" w:cs="Arial" w:eastAsia="Arial" w:hAnsi="Arial"/>
          <w:sz w:val="24"/>
          <w:szCs w:val="24"/>
        </w:rPr>
        <w:t xml:space="preserve">статье 49 </w:t>
      </w:r>
      <w:r>
        <w:rPr>
          <w:rFonts w:ascii="Arial" w:cs="Arial" w:eastAsia="Arial" w:hAnsi="Arial"/>
          <w:sz w:val="24"/>
          <w:szCs w:val="24"/>
        </w:rPr>
        <w:t xml:space="preserve">Земельного </w:t>
      </w:r>
      <w:hyperlink w:history="1" r:id="rIdskzb5e8riopsqhy1i9ms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собственник земельного участка и землепользователь, если иное не предусмотрено законом, документами, удостоверяющими право на земельный участок, или договором, имеет право собственности на посевы и посадки сельскохозяйственных и иных культур и насаждений, на произведенную сельскохозяйственную и иную культуру, полученную в результате использования земельного участка, и доходы от ее реализации.</w:t>
      </w:r>
    </w:p>
    <w:p>
      <w:pPr>
        <w:spacing w:after="60"/>
        <w:ind w:firstLine="567"/>
        <w:jc w:val="both"/>
      </w:pPr>
      <w:r>
        <w:rPr>
          <w:rFonts w:ascii="Arial" w:cs="Arial" w:eastAsia="Arial" w:hAnsi="Arial"/>
          <w:sz w:val="24"/>
          <w:szCs w:val="24"/>
        </w:rPr>
        <w:t xml:space="preserve">Кроме того отмечаем, что вопросы государственной регистрации прав на недвижимое имущество (в том числе на земельные участки) и сделок с ним являются предметом правового регулирования Закона Кыргызской Республики "О государственной регистрации прав на недвижимое имущество и сделок с ним".</w:t>
      </w:r>
    </w:p>
    <w:p>
      <w:pPr>
        <w:spacing w:after="60"/>
        <w:ind w:firstLine="567"/>
        <w:jc w:val="both"/>
      </w:pPr>
      <w:r>
        <w:rPr>
          <w:rFonts w:ascii="Arial" w:cs="Arial" w:eastAsia="Arial" w:hAnsi="Arial"/>
          <w:sz w:val="24"/>
          <w:szCs w:val="24"/>
        </w:rPr>
        <w:t xml:space="preserve">С учетом изложенного статью 5 проекта Закона предлагаем исключить.</w:t>
      </w:r>
    </w:p>
    <w:p>
      <w:pPr>
        <w:spacing w:after="60"/>
        <w:ind w:firstLine="567"/>
        <w:jc w:val="both"/>
      </w:pPr>
      <w:r>
        <w:rPr>
          <w:rFonts w:ascii="Arial" w:cs="Arial" w:eastAsia="Arial" w:hAnsi="Arial"/>
          <w:sz w:val="24"/>
          <w:szCs w:val="24"/>
        </w:rPr>
        <w:t xml:space="preserve">5. Абзацем третьим статьи 7 проекта Закона предлагается установить, что инвентаризация осуществляется собственниками земельных участков, на которых находятся зеленые насаждения в добровольном порядке согласно методологии, утвержденной уполномоченным государственным органом в сфере регулирования.</w:t>
      </w:r>
    </w:p>
    <w:p>
      <w:pPr>
        <w:spacing w:after="60"/>
        <w:ind w:firstLine="567"/>
        <w:jc w:val="both"/>
      </w:pPr>
      <w:r>
        <w:rPr>
          <w:rFonts w:ascii="Arial" w:cs="Arial" w:eastAsia="Arial" w:hAnsi="Arial"/>
          <w:sz w:val="24"/>
          <w:szCs w:val="24"/>
        </w:rPr>
        <w:t xml:space="preserve">Вместе с тем отмечаем, что в случае, если указанные методологии будут обладать характеристиками нормативного правового акта, то они соответственно подлежат утверждению нормотворческим субъектом.</w:t>
      </w:r>
    </w:p>
    <w:p>
      <w:pPr>
        <w:spacing w:after="60"/>
        <w:ind w:firstLine="567"/>
        <w:jc w:val="both"/>
      </w:pPr>
      <w:r>
        <w:rPr>
          <w:rFonts w:ascii="Arial" w:cs="Arial" w:eastAsia="Arial" w:hAnsi="Arial"/>
          <w:sz w:val="24"/>
          <w:szCs w:val="24"/>
        </w:rPr>
        <w:t xml:space="preserve">Так, в соответствии со </w:t>
      </w:r>
      <w:r>
        <w:rPr>
          <w:rFonts w:ascii="Arial" w:cs="Arial" w:eastAsia="Arial" w:hAnsi="Arial"/>
          <w:sz w:val="24"/>
          <w:szCs w:val="24"/>
        </w:rPr>
        <w:t xml:space="preserve">статьей 2 </w:t>
      </w:r>
      <w:hyperlink w:history="1" r:id="rIdruat5px4usuaqr_lpho0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норма права - эго общеобязательные правила поведения, рассчитанные на неопределенный круг лиц и неоднократное применение.</w:t>
      </w:r>
    </w:p>
    <w:p>
      <w:pPr>
        <w:spacing w:after="60"/>
        <w:ind w:firstLine="567"/>
        <w:jc w:val="both"/>
      </w:pPr>
      <w:r>
        <w:rPr>
          <w:rFonts w:ascii="Arial" w:cs="Arial" w:eastAsia="Arial" w:hAnsi="Arial"/>
          <w:sz w:val="24"/>
          <w:szCs w:val="24"/>
        </w:rPr>
        <w:t xml:space="preserve">При этом следует отметить, что правом принимать (издавать) нормативные правовые акты наделены нормотворческие органы (должностные лица), перечень которых определен в статье 5 указанного Закона.</w:t>
      </w:r>
    </w:p>
    <w:p>
      <w:pPr>
        <w:spacing w:after="60"/>
        <w:ind w:firstLine="567"/>
        <w:jc w:val="both"/>
      </w:pPr>
      <w:r>
        <w:rPr>
          <w:rFonts w:ascii="Arial" w:cs="Arial" w:eastAsia="Arial" w:hAnsi="Arial"/>
          <w:sz w:val="24"/>
          <w:szCs w:val="24"/>
        </w:rPr>
        <w:t xml:space="preserve">В этой связи абзац третий статьи 7 проекта Закона необходимо пересмотреть и доработать.</w:t>
      </w:r>
    </w:p>
    <w:p>
      <w:pPr>
        <w:spacing w:after="60"/>
        <w:ind w:firstLine="567"/>
        <w:jc w:val="both"/>
      </w:pPr>
      <w:r>
        <w:rPr>
          <w:rFonts w:ascii="Arial" w:cs="Arial" w:eastAsia="Arial" w:hAnsi="Arial"/>
          <w:sz w:val="24"/>
          <w:szCs w:val="24"/>
        </w:rPr>
        <w:t xml:space="preserve">Одновременно обращаем внимание, что проведение инвентаризации зеленых насаждений в добровольном порядке является в правоприменительной практике может быть крайне затруднительным.</w:t>
      </w:r>
    </w:p>
    <w:p>
      <w:pPr>
        <w:spacing w:after="60"/>
        <w:ind w:firstLine="567"/>
        <w:jc w:val="both"/>
      </w:pPr>
      <w:r>
        <w:rPr>
          <w:rFonts w:ascii="Arial" w:cs="Arial" w:eastAsia="Arial" w:hAnsi="Arial"/>
          <w:sz w:val="24"/>
          <w:szCs w:val="24"/>
        </w:rPr>
        <w:t xml:space="preserve">6. Согласно абзацу второму статьи 8 проекта Закона норма озеленения для озелененной территории общего пользования составляет не менее двадцати одного квадратного метра на одного жителя населенного пункта. При отсутствии достаточных территорий населенного пункта, зеленые насаждения могут быть высажены на прилегающих территориях.</w:t>
      </w:r>
    </w:p>
    <w:p>
      <w:pPr>
        <w:spacing w:after="60"/>
        <w:ind w:firstLine="567"/>
        <w:jc w:val="both"/>
      </w:pPr>
      <w:r>
        <w:rPr>
          <w:rFonts w:ascii="Arial" w:cs="Arial" w:eastAsia="Arial" w:hAnsi="Arial"/>
          <w:sz w:val="24"/>
          <w:szCs w:val="24"/>
        </w:rPr>
        <w:t xml:space="preserve">При этом в справке-обосновании к проекту Закона указывается, что по городу Бишкек этот показатель равен 3,5 м</w:t>
      </w:r>
      <w:r>
        <w:rPr>
          <w:rFonts w:ascii="Arial" w:cs="Arial" w:eastAsia="Arial" w:hAnsi="Arial"/>
          <w:sz w:val="24"/>
          <w:szCs w:val="24"/>
        </w:rPr>
        <w:t xml:space="preserve">2</w:t>
      </w:r>
      <w:r>
        <w:rPr>
          <w:rFonts w:ascii="Arial" w:cs="Arial" w:eastAsia="Arial" w:hAnsi="Arial"/>
          <w:sz w:val="24"/>
          <w:szCs w:val="24"/>
        </w:rPr>
        <w:t xml:space="preserve">/чел.</w:t>
      </w:r>
    </w:p>
    <w:p>
      <w:pPr>
        <w:spacing w:after="60"/>
        <w:ind w:firstLine="567"/>
        <w:jc w:val="both"/>
      </w:pPr>
      <w:r>
        <w:rPr>
          <w:rFonts w:ascii="Arial" w:cs="Arial" w:eastAsia="Arial" w:hAnsi="Arial"/>
          <w:sz w:val="24"/>
          <w:szCs w:val="24"/>
        </w:rPr>
        <w:t xml:space="preserve">Учитывая, что каждый населенный пункт имеет свои границы, и все земельные участки населенных пунктов распределены между разными собственниками, возникает вопрос: за счет каких земель и каким образом данная статья проекта Закона будет реализована?</w:t>
      </w:r>
    </w:p>
    <w:p>
      <w:pPr>
        <w:spacing w:after="60"/>
        <w:ind w:firstLine="567"/>
        <w:jc w:val="both"/>
      </w:pPr>
      <w:r>
        <w:rPr>
          <w:rFonts w:ascii="Arial" w:cs="Arial" w:eastAsia="Arial" w:hAnsi="Arial"/>
          <w:sz w:val="24"/>
          <w:szCs w:val="24"/>
        </w:rPr>
        <w:t xml:space="preserve">В связи с изложенным, предлагаем пересмотреть данную статью проекта Закона.</w:t>
      </w:r>
    </w:p>
    <w:p>
      <w:pPr>
        <w:spacing w:after="60"/>
        <w:ind w:firstLine="567"/>
        <w:jc w:val="both"/>
      </w:pPr>
      <w:r>
        <w:rPr>
          <w:rFonts w:ascii="Arial" w:cs="Arial" w:eastAsia="Arial" w:hAnsi="Arial"/>
          <w:sz w:val="24"/>
          <w:szCs w:val="24"/>
        </w:rPr>
        <w:t xml:space="preserve">7. Согласно статье 12 проекта Закона ответственность за обеспечение населенных пунктов поливной водой в надлежащих объемах несет специализированный государственный орган по водным ресурсам в соответствии с водным законодательством Кыргызской Республики.</w:t>
      </w:r>
    </w:p>
    <w:p>
      <w:pPr>
        <w:spacing w:after="60"/>
        <w:ind w:firstLine="567"/>
        <w:jc w:val="both"/>
      </w:pPr>
      <w:r>
        <w:rPr>
          <w:rFonts w:ascii="Arial" w:cs="Arial" w:eastAsia="Arial" w:hAnsi="Arial"/>
          <w:sz w:val="24"/>
          <w:szCs w:val="24"/>
        </w:rPr>
        <w:t xml:space="preserve">Между тем отмечаем, что в соответствии с законодательством Кыргызской Республики ответственность устанавливается: Уголовным </w:t>
      </w:r>
      <w:hyperlink w:history="1" r:id="rIddnr16yg4eykute1fbhim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w:t>
      </w:r>
      <w:hyperlink w:history="1" r:id="rId63npppc36pk_7sigqrmkp">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проступках, </w:t>
      </w:r>
      <w:hyperlink w:history="1" r:id="rId1dwbiijdzxe3mpnenijb3">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нарушениях.</w:t>
      </w:r>
    </w:p>
    <w:p>
      <w:pPr>
        <w:spacing w:after="60"/>
        <w:ind w:firstLine="567"/>
        <w:jc w:val="both"/>
      </w:pPr>
      <w:r>
        <w:rPr>
          <w:rFonts w:ascii="Arial" w:cs="Arial" w:eastAsia="Arial" w:hAnsi="Arial"/>
          <w:sz w:val="24"/>
          <w:szCs w:val="24"/>
        </w:rPr>
        <w:t xml:space="preserve">В этой связи предлагаем проанализировать и указать, в каком нормативном правовом акте установлена ответственность за нарушение вышеотмеченного действия.</w:t>
      </w:r>
    </w:p>
    <w:p>
      <w:pPr>
        <w:spacing w:after="60"/>
        <w:ind w:firstLine="567"/>
        <w:jc w:val="both"/>
      </w:pPr>
      <w:r>
        <w:rPr>
          <w:rFonts w:ascii="Arial" w:cs="Arial" w:eastAsia="Arial" w:hAnsi="Arial"/>
          <w:sz w:val="24"/>
          <w:szCs w:val="24"/>
        </w:rPr>
        <w:t xml:space="preserve">8. Статьей 16 проекта Закона предусматривается право физических и юридических лиц по участию в разработке нормативных правовых актов по вопросам охраны зеленых насаждений.</w:t>
      </w:r>
    </w:p>
    <w:p>
      <w:pPr>
        <w:spacing w:after="60"/>
        <w:ind w:firstLine="567"/>
        <w:jc w:val="both"/>
      </w:pPr>
      <w:r>
        <w:rPr>
          <w:rFonts w:ascii="Arial" w:cs="Arial" w:eastAsia="Arial" w:hAnsi="Arial"/>
          <w:sz w:val="24"/>
          <w:szCs w:val="24"/>
        </w:rPr>
        <w:t xml:space="preserve">При этом следует отметить, что согласно </w:t>
      </w:r>
      <w:r>
        <w:rPr>
          <w:rFonts w:ascii="Arial" w:cs="Arial" w:eastAsia="Arial" w:hAnsi="Arial"/>
          <w:sz w:val="24"/>
          <w:szCs w:val="24"/>
        </w:rPr>
        <w:t xml:space="preserve">статье 22 </w:t>
      </w:r>
      <w:hyperlink w:history="1" r:id="rId5un3xwqfnwrendlnnznv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проекты нормативных правовых актов, непосредственно затрагивающих интересы граждан и юридических лиц, подлежат общественному обсуждению посредством размещения на официальном сайте нормотворческого органа.</w:t>
      </w:r>
    </w:p>
    <w:p>
      <w:pPr>
        <w:spacing w:after="60"/>
        <w:ind w:firstLine="567"/>
        <w:jc w:val="both"/>
      </w:pPr>
      <w:r>
        <w:rPr>
          <w:rFonts w:ascii="Arial" w:cs="Arial" w:eastAsia="Arial" w:hAnsi="Arial"/>
          <w:sz w:val="24"/>
          <w:szCs w:val="24"/>
        </w:rPr>
        <w:t xml:space="preserve">Учитывая вышеизложенное, отмечаем о возможности граждан и юридических лиц вносить свои предложения к проектам нормативных правовых актов в процессе общественного обсуждения.</w:t>
      </w:r>
    </w:p>
    <w:p>
      <w:pPr>
        <w:spacing w:after="60"/>
        <w:ind w:firstLine="567"/>
        <w:jc w:val="both"/>
      </w:pPr>
      <w:r>
        <w:rPr>
          <w:rFonts w:ascii="Arial" w:cs="Arial" w:eastAsia="Arial" w:hAnsi="Arial"/>
          <w:sz w:val="24"/>
          <w:szCs w:val="24"/>
        </w:rPr>
        <w:t xml:space="preserve">9. Статьей 17 проекта Закона предлагается установить, что собственники земельных участков, на которых находятся зеленые насаждения, или лица, осуществляющие право владения и пользования землей, на которых находятся зеленые насаждения, независимо от формы собственности на землю, обязаны за счет собственных средств сохранять, обеспечивать уход, содержание и восстановление зеленых насаждений согласно стандартам озеленения и правилам ухода за зелеными насаждениями, утверждаемым Правительством Кыргызской Республики, а также нести ответственность за их несоблюдение.</w:t>
      </w:r>
    </w:p>
    <w:p>
      <w:pPr>
        <w:spacing w:after="60"/>
        <w:ind w:firstLine="567"/>
        <w:jc w:val="both"/>
      </w:pPr>
      <w:r>
        <w:rPr>
          <w:rFonts w:ascii="Arial" w:cs="Arial" w:eastAsia="Arial" w:hAnsi="Arial"/>
          <w:sz w:val="24"/>
          <w:szCs w:val="24"/>
        </w:rPr>
        <w:t xml:space="preserve">Вместе с тем отмечаем, что согласно </w:t>
      </w:r>
      <w:r>
        <w:rPr>
          <w:rFonts w:ascii="Arial" w:cs="Arial" w:eastAsia="Arial" w:hAnsi="Arial"/>
          <w:sz w:val="24"/>
          <w:szCs w:val="24"/>
        </w:rPr>
        <w:t xml:space="preserve">статье 6 </w:t>
      </w:r>
      <w:r>
        <w:rPr>
          <w:rFonts w:ascii="Arial" w:cs="Arial" w:eastAsia="Arial" w:hAnsi="Arial"/>
          <w:sz w:val="24"/>
          <w:szCs w:val="24"/>
        </w:rPr>
        <w:t xml:space="preserve">Земельного </w:t>
      </w:r>
      <w:hyperlink w:history="1" r:id="rIdj-0fotxudridjotfvsjlw">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вмешательство государственных органов и органов местного самоуправления в деятельность собственников земельного участка и землепользователей по использованию земельных участков не допускаются, за исключением случаев нарушения ими земельного законодательства.</w:t>
      </w:r>
    </w:p>
    <w:p>
      <w:pPr>
        <w:spacing w:after="60"/>
        <w:ind w:firstLine="567"/>
        <w:jc w:val="both"/>
      </w:pPr>
      <w:r>
        <w:rPr>
          <w:rFonts w:ascii="Arial" w:cs="Arial" w:eastAsia="Arial" w:hAnsi="Arial"/>
          <w:sz w:val="24"/>
          <w:szCs w:val="24"/>
        </w:rPr>
        <w:t xml:space="preserve">В связи с этим указанную статью проекта Закона следует исключить.</w:t>
      </w:r>
    </w:p>
    <w:p>
      <w:pPr>
        <w:spacing w:after="60"/>
        <w:ind w:firstLine="567"/>
        <w:jc w:val="both"/>
      </w:pPr>
      <w:r>
        <w:rPr>
          <w:rFonts w:ascii="Arial" w:cs="Arial" w:eastAsia="Arial" w:hAnsi="Arial"/>
          <w:sz w:val="24"/>
          <w:szCs w:val="24"/>
        </w:rPr>
        <w:t xml:space="preserve">10. В целях реализации </w:t>
      </w:r>
      <w:hyperlink w:history="1" r:id="rIdkgzd4fxru7vejwklaz97k">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проведении инвентаризации законодательства Кыргызской Республики" от 8 февраля 2021 года № 26 </w:t>
      </w:r>
      <w:hyperlink w:history="1" r:id="rId6byrtgik_qc0y6gecfwlk">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10 марта 2021 года № 55-р была образована межведомственная экспертная группа по инвентаризации законодательства Кыргызской Республики.</w:t>
      </w:r>
    </w:p>
    <w:p>
      <w:pPr>
        <w:spacing w:after="60"/>
        <w:ind w:firstLine="567"/>
        <w:jc w:val="both"/>
      </w:pPr>
      <w:r>
        <w:rPr>
          <w:rFonts w:ascii="Arial" w:cs="Arial" w:eastAsia="Arial" w:hAnsi="Arial"/>
          <w:sz w:val="24"/>
          <w:szCs w:val="24"/>
        </w:rPr>
        <w:t xml:space="preserve">Указанной межведомственной экспертной группе поручено провести инвентаризацию принятых концепций, стратегий, программ и законов Кыргызской Республики по отраслям права на предмет соответствия Конституции Кыргызской Республики принципам социальной справедливости и партнерства, необходимости, целесообразности и эффективности, достаточности регулирования предмета, устранения внутренних противоречий и коллизий, пробелов в праве.</w:t>
      </w:r>
    </w:p>
    <w:p>
      <w:pPr>
        <w:spacing w:after="60"/>
        <w:ind w:firstLine="567"/>
        <w:jc w:val="both"/>
      </w:pPr>
      <w:r>
        <w:rPr>
          <w:rFonts w:ascii="Arial" w:cs="Arial" w:eastAsia="Arial" w:hAnsi="Arial"/>
          <w:sz w:val="24"/>
          <w:szCs w:val="24"/>
        </w:rPr>
        <w:t xml:space="preserve">На основании вышеизложенного, с учетом вышеотмеченных замечаний и предложений, Кабинет Министров Кыргызской Республики считает преждевременным принятие проекта Закона до завершения работы указанной межведомственной экспертной группы.</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cn5pefw0s0do9ddjk7hc">
      <w:r>
        <w:rPr>
          <w:rFonts w:ascii="Arial" w:cs="Arial" w:eastAsia="Arial" w:hAnsi="Arial"/>
          <w:color w:val="132D3F"/>
          <w:sz w:val="16"/>
          <w:szCs w:val="16"/>
          <w:u w:val="single"/>
        </w:rPr>
        <w:t xml:space="preserve">dalil.kg/document/158438</w:t>
      </w:r>
    </w:hyperlink>
  </w:p>
  <w:p>
    <w:pPr>
      <w:spacing w:after="0" w:before="40"/>
      <w:jc w:val="center"/>
    </w:pPr>
    <w:hyperlink w:history="1" r:id="rIdi1faguyrez2rbzpw5u5p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psv8k6h9pmj0rw-mnjww" Type="http://schemas.openxmlformats.org/officeDocument/2006/relationships/hyperlink" Target="https://dalil.kg/document/203685" TargetMode="External"/><Relationship Id="rIdsagyc1gj_smt_5mlafrzq" Type="http://schemas.openxmlformats.org/officeDocument/2006/relationships/hyperlink" Target="https://dalil.kg/document/158438#pr" TargetMode="External"/><Relationship Id="rIdhp_u7d3kxby-cn1qtexxs" Type="http://schemas.openxmlformats.org/officeDocument/2006/relationships/hyperlink" Target="https://dalil.kg/document/203685" TargetMode="External"/><Relationship Id="rId6jliwoo6qwfldswzezkjg" Type="http://schemas.openxmlformats.org/officeDocument/2006/relationships/hyperlink" Target="https://dalil.kg/document/435" TargetMode="External"/><Relationship Id="rIdkthdk4mrckzsclumdjeoj" Type="http://schemas.openxmlformats.org/officeDocument/2006/relationships/hyperlink" Target="https://dalil.kg/document/112213" TargetMode="External"/><Relationship Id="rIdyuu3fx2xu12ii1273z6a1" Type="http://schemas.openxmlformats.org/officeDocument/2006/relationships/hyperlink" Target="https://dalil.kg/document/203685#st_1" TargetMode="External"/><Relationship Id="rIdhsag_gczuqhj5soykrrld" Type="http://schemas.openxmlformats.org/officeDocument/2006/relationships/hyperlink" Target="https://dalil.kg/document/203685#st_10" TargetMode="External"/><Relationship Id="rIdqind5plamxt4lr3blxl5i" Type="http://schemas.openxmlformats.org/officeDocument/2006/relationships/hyperlink" Target="https://dalil.kg/document/203685#st_11" TargetMode="External"/><Relationship Id="rIdskzb5e8riopsqhy1i9msx" Type="http://schemas.openxmlformats.org/officeDocument/2006/relationships/hyperlink" Target="https://dalil.kg/document/8" TargetMode="External"/><Relationship Id="rIdruat5px4usuaqr_lpho0o" Type="http://schemas.openxmlformats.org/officeDocument/2006/relationships/hyperlink" Target="https://dalil.kg/document/202591" TargetMode="External"/><Relationship Id="rIddnr16yg4eykute1fbhim4" Type="http://schemas.openxmlformats.org/officeDocument/2006/relationships/hyperlink" Target="https://dalil.kg/document/111527" TargetMode="External"/><Relationship Id="rId63npppc36pk_7sigqrmkp" Type="http://schemas.openxmlformats.org/officeDocument/2006/relationships/hyperlink" Target="https://dalil.kg/document/111529" TargetMode="External"/><Relationship Id="rId1dwbiijdzxe3mpnenijb3" Type="http://schemas.openxmlformats.org/officeDocument/2006/relationships/hyperlink" Target="https://dalil.kg/document/111565" TargetMode="External"/><Relationship Id="rId5un3xwqfnwrendlnnznvy" Type="http://schemas.openxmlformats.org/officeDocument/2006/relationships/hyperlink" Target="https://dalil.kg/document/202591" TargetMode="External"/><Relationship Id="rIdj-0fotxudridjotfvsjlw" Type="http://schemas.openxmlformats.org/officeDocument/2006/relationships/hyperlink" Target="https://dalil.kg/document/8" TargetMode="External"/><Relationship Id="rIdkgzd4fxru7vejwklaz97k" Type="http://schemas.openxmlformats.org/officeDocument/2006/relationships/hyperlink" Target="https://dalil.kg/document/430382" TargetMode="External"/><Relationship Id="rId6byrtgik_qc0y6gecfwlk" Type="http://schemas.openxmlformats.org/officeDocument/2006/relationships/hyperlink" Target="https://dalil.kg/document/218459" TargetMode="External"/><Relationship Id="rId8" Type="http://schemas.openxmlformats.org/officeDocument/2006/relationships/image" Target="media/8de64316e95979c063c17bcd5380dc052a2594e9.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cn5pefw0s0do9ddjk7hc" Type="http://schemas.openxmlformats.org/officeDocument/2006/relationships/hyperlink" Target="https://dalil.kg/document/158438" TargetMode="External"/><Relationship Id="rIdi1faguyrez2rbzpw5u5p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2026-10-01T01:58:45.745Z</dcterms:created>
  <dcterms:modified xsi:type="dcterms:W3CDTF">2026-10-01T01:58:45.745Z</dcterms:modified>
</cp:coreProperties>
</file>

<file path=docProps/custom.xml><?xml version="1.0" encoding="utf-8"?>
<Properties xmlns="http://schemas.openxmlformats.org/officeDocument/2006/custom-properties" xmlns:vt="http://schemas.openxmlformats.org/officeDocument/2006/docPropsVTypes"/>
</file>