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2021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мэрии города Бишкек земельного участка под строительство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канализационной насосной станции в жилом массиве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«Маданият» города Бишкек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ресурсов, находящихся в государственной собственности, обеспечения доступа жителей жилого массива «Маданият» города Бишкек и объект</w:t>
      </w:r>
      <w:r>
        <w:rPr>
          <w:rFonts w:ascii="Arial" w:cs="Arial" w:eastAsia="Arial" w:hAnsi="Arial"/>
          <w:sz w:val="24"/>
          <w:szCs w:val="24"/>
        </w:rPr>
        <w:t xml:space="preserve">ов </w:t>
      </w: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 к централизованной канализации,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ztgn7c-cgkpuylwwjr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rk7a8qfs8_vamlsbsk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принимая во внимание </w:t>
      </w:r>
      <w:hyperlink w:history="1" r:id="rId6u-e32quqteeuq_isy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даче согласия на принятие в муниципальную собственность города Бишкек земельного участка под строительство канализационной насосной станции в жилом массиве «Маданият» города Бишкек» от 19 февраля 2020 года № 152,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jxwn8dd1wohtw9fiu7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l5wpyp5zzym6d22jn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при  </w:t>
      </w:r>
      <w:r>
        <w:rPr>
          <w:rFonts w:ascii="Arial" w:cs="Arial" w:eastAsia="Arial" w:hAnsi="Arial"/>
          <w:sz w:val="24"/>
          <w:szCs w:val="24"/>
        </w:rPr>
        <w:t xml:space="preserve">Министерстве инвестиций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передать в установленном порядке в муниципальную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мэрии </w:t>
      </w:r>
      <w:r>
        <w:rPr>
          <w:rFonts w:ascii="Arial" w:cs="Arial" w:eastAsia="Arial" w:hAnsi="Arial"/>
          <w:sz w:val="24"/>
          <w:szCs w:val="24"/>
        </w:rPr>
        <w:t xml:space="preserve">города Бишкек земельный </w:t>
      </w:r>
      <w:r>
        <w:rPr>
          <w:rFonts w:ascii="Arial" w:cs="Arial" w:eastAsia="Arial" w:hAnsi="Arial"/>
          <w:sz w:val="24"/>
          <w:szCs w:val="24"/>
        </w:rPr>
        <w:t xml:space="preserve">участок</w:t>
      </w:r>
      <w:r>
        <w:rPr>
          <w:rFonts w:ascii="Arial" w:cs="Arial" w:eastAsia="Arial" w:hAnsi="Arial"/>
          <w:sz w:val="24"/>
          <w:szCs w:val="24"/>
        </w:rPr>
        <w:t xml:space="preserve"> площадью 0,0082 га (далее – объект) с выделением в самостоятельную единицу из земельного участка общей площадью 0,712 га, находящегося в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собственности, на праве </w:t>
      </w:r>
      <w:r>
        <w:rPr>
          <w:rFonts w:ascii="Arial" w:cs="Arial" w:eastAsia="Arial" w:hAnsi="Arial"/>
          <w:sz w:val="24"/>
          <w:szCs w:val="24"/>
        </w:rPr>
        <w:t xml:space="preserve">оперативного управления учреждения «Бишкекская квартирно-эксплуатационная часть Министерства обороны Кыргызской Республики», расположенного по адресу: город Бишкек, улица Патриса Лумумбы, </w:t>
      </w:r>
      <w:r>
        <w:rPr>
          <w:rFonts w:ascii="Arial" w:cs="Arial" w:eastAsia="Arial" w:hAnsi="Arial"/>
          <w:sz w:val="24"/>
          <w:szCs w:val="24"/>
        </w:rPr>
        <w:t xml:space="preserve">б/н</w:t>
      </w:r>
      <w:r>
        <w:rPr>
          <w:rFonts w:ascii="Arial" w:cs="Arial" w:eastAsia="Arial" w:hAnsi="Arial"/>
          <w:sz w:val="24"/>
          <w:szCs w:val="24"/>
        </w:rPr>
        <w:t xml:space="preserve">, для строительства канализационной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объект, указанный в пункте 1 настоящего постановления, передается в муниципальную собственность мэрии города Бишкек для строительства канализационной насосной станции в жилом массиве «Маданият»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Рекомендовать мэрии города Бишкек в установленном порядке: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и использовать передаваемый объект строго по целевому назначению;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предоставить возможность подключения объектов Министерства обороны Кыргызской Республики к канализационной насосной станции после ввода в эксплуатацию;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провести государственную перерегистрацию объекта, указанного в пункте 1 настоящего постановления;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не производить в дальнейшем отчуждение передаваемого объекта;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производить содержание и дальнейшее обслуживание канализационной насосной станции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организационно-инспекторской работы и взаимодействия с регионами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f5ck6tpbpm2g5kr-r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dalil.kg/document/158534</w:t>
      </w:r>
    </w:hyperlink>
  </w:p>
  <w:p>
    <w:pPr>
      <w:spacing w:after="0" w:before="40"/>
      <w:jc w:val="center"/>
    </w:pPr>
    <w:hyperlink w:history="1" r:id="rId9b0gniwdoukccjigzz0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gn7c-cgkpuylwwjrjop" Type="http://schemas.openxmlformats.org/officeDocument/2006/relationships/hyperlink" Target="https://dalil.kg/document/992#st_5" TargetMode="External"/><Relationship Id="rIdjrk7a8qfs8_vamlsbskb2" Type="http://schemas.openxmlformats.org/officeDocument/2006/relationships/hyperlink" Target="https://dalil.kg/document/992#st_6" TargetMode="External"/><Relationship Id="rId6u-e32quqteeuq_isy1nj" Type="http://schemas.openxmlformats.org/officeDocument/2006/relationships/hyperlink" Target="https://dalil.kg/document/470676" TargetMode="External"/><Relationship Id="rIdjxwn8dd1wohtw9fiu72rg" Type="http://schemas.openxmlformats.org/officeDocument/2006/relationships/hyperlink" Target="https://dalil.kg/document/203685#st_10" TargetMode="External"/><Relationship Id="rIdudl5wpyp5zzym6d22jng0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f5ck6tpbpm2g5kr-rql" Type="http://schemas.openxmlformats.org/officeDocument/2006/relationships/hyperlink" Target="https://dalil.kg/document/158534" TargetMode="External"/><Relationship Id="rId9b0gniwdoukccjigzz0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2026-10-01T01:21:02.111Z</dcterms:created>
  <dcterms:modified xsi:type="dcterms:W3CDTF">2026-10-01T01:21:02.111Z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