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КАБИНЕТ МИНИСТРОВ КЫРГЫЗСКОЙ РЕСПУБЛИКИ </w:t>
      </w:r>
    </w:p>
    <w:p>
      <w:pPr>
        <w:spacing w:after="36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9 июля</w:t>
      </w:r>
      <w:r>
        <w:rPr>
          <w:rFonts w:ascii="Arial" w:cs="Arial" w:eastAsia="Arial" w:hAnsi="Arial"/>
          <w:sz w:val="24"/>
          <w:szCs w:val="24"/>
        </w:rPr>
        <w:t xml:space="preserve"> 2021 года № </w:t>
      </w:r>
      <w:r>
        <w:rPr>
          <w:rFonts w:ascii="Arial" w:cs="Arial" w:eastAsia="Arial" w:hAnsi="Arial"/>
          <w:sz w:val="24"/>
          <w:szCs w:val="24"/>
        </w:rPr>
        <w:t xml:space="preserve">67</w:t>
      </w:r>
    </w:p>
    <w:p>
      <w:pPr>
        <w:spacing w:after="120"/>
        <w:jc w:val="both"/>
      </w:pPr>
      <w:r>
        <w:rPr>
          <w:rFonts w:ascii="Arial" w:cs="Arial" w:eastAsia="Arial" w:hAnsi="Arial"/>
          <w:sz w:val="28"/>
          <w:szCs w:val="28"/>
        </w:rPr>
        <w:t xml:space="preserve">О заключении Кабинета Министров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 гражданстве Кыргызской Республики", "О государственных гарантиях этническим кыргызам, переселяющимся в Кыргызскую Республику")"</w:t>
      </w:r>
    </w:p>
    <w:p>
      <w:pPr>
        <w:spacing w:after="120"/>
        <w:jc w:val="both"/>
      </w:pPr>
      <w:r>
        <w:rPr>
          <w:rFonts w:ascii="Arial" w:cs="Arial" w:eastAsia="Arial" w:hAnsi="Arial"/>
          <w:sz w:val="24"/>
          <w:szCs w:val="24"/>
        </w:rPr>
        <w:t xml:space="preserve">В соответствии со </w:t>
      </w:r>
      <w:hyperlink w:history="1" r:id="rIdogfqajuxtpnsfay40nde0">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Одобрить </w:t>
      </w:r>
      <w:hyperlink w:history="1" r:id="rIdghmzxkikhf3y57ouivzrc">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bybyasv8tfbe8k8qfkaxa">
        <w:r>
          <w:rPr>
            <w:rFonts w:ascii="Arial" w:cs="Arial" w:eastAsia="Arial" w:hAnsi="Arial"/>
            <w:color w:val="1D4ED8"/>
            <w:sz w:val="24"/>
            <w:szCs w:val="24"/>
            <w:u w:val="single"/>
          </w:rPr>
          <w:t xml:space="preserve">О гражданстве Кыргызской Республики</w:t>
        </w:r>
      </w:hyperlink>
      <w:r>
        <w:rPr>
          <w:rFonts w:ascii="Arial" w:cs="Arial" w:eastAsia="Arial" w:hAnsi="Arial"/>
          <w:sz w:val="24"/>
          <w:szCs w:val="24"/>
        </w:rPr>
        <w:t xml:space="preserve">", "</w:t>
      </w:r>
      <w:hyperlink w:history="1" r:id="rIdqpczoi7c_c1aybc1tkbzg">
        <w:r>
          <w:rPr>
            <w:rFonts w:ascii="Arial" w:cs="Arial" w:eastAsia="Arial" w:hAnsi="Arial"/>
            <w:color w:val="1D4ED8"/>
            <w:sz w:val="24"/>
            <w:szCs w:val="24"/>
            <w:u w:val="single"/>
          </w:rPr>
          <w:t xml:space="preserve">О государственных гарантиях этническим кыргызам, переселяющимся в Кыргызскую Республику</w:t>
        </w:r>
      </w:hyperlink>
      <w:r>
        <w:rPr>
          <w:rFonts w:ascii="Arial" w:cs="Arial" w:eastAsia="Arial" w:hAnsi="Arial"/>
          <w:sz w:val="24"/>
          <w:szCs w:val="24"/>
        </w:rPr>
        <w:t xml:space="preserve">")", инициированный депутатами Жогорку Кенеша Кыргызской Республики Урумкалиевой Ч.Ч., Нурбаевым А.М., Нурдиновым Б.Н., Рыспаевым К.Д., Бердиевым А.Т., Атазовым Ш.К., Касымалиевой А.К., Омуркуловым И.Ш., Строковой Е.Г., Никитенко Н.В., Исмаиловым У.Ч., Молдобековой Г.С., Турдумамбетовым О.Ж., Жээнбековым А.Ш.</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
 постановлением Кабинета Министров Кыргызской Республики
 от 9 июля 2021 года № 67</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Кабинета Министров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 гражданстве Кыргызской Республики", "О государственных гарантиях этническим кыргызам, переселяющимся в Кыргызскую Республику")"</w:t>
      </w:r>
    </w:p>
    <w:p>
      <w:pPr>
        <w:spacing w:after="60"/>
        <w:ind w:firstLine="567"/>
        <w:jc w:val="both"/>
      </w:pPr>
      <w:r>
        <w:rPr>
          <w:rFonts w:ascii="Arial" w:cs="Arial" w:eastAsia="Arial" w:hAnsi="Arial"/>
          <w:sz w:val="24"/>
          <w:szCs w:val="24"/>
        </w:rPr>
        <w:t xml:space="preserve">Кабинет Министров Кыргызской Республики в соответствии со </w:t>
      </w:r>
      <w:hyperlink w:history="1" r:id="rIdvpxvohf0c1ysvphq-7ut2">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9g1xj2mqduokvc68uhijb">
        <w:r>
          <w:rPr>
            <w:rFonts w:ascii="Arial" w:cs="Arial" w:eastAsia="Arial" w:hAnsi="Arial"/>
            <w:color w:val="1D4ED8"/>
            <w:sz w:val="24"/>
            <w:szCs w:val="24"/>
            <w:u w:val="single"/>
          </w:rPr>
          <w:t xml:space="preserve">О гражданстве Кыргызской Республики</w:t>
        </w:r>
      </w:hyperlink>
      <w:r>
        <w:rPr>
          <w:rFonts w:ascii="Arial" w:cs="Arial" w:eastAsia="Arial" w:hAnsi="Arial"/>
          <w:sz w:val="24"/>
          <w:szCs w:val="24"/>
        </w:rPr>
        <w:t xml:space="preserve">", "</w:t>
      </w:r>
      <w:hyperlink w:history="1" r:id="rIdysglrxlh2o3gkbrl0un8a">
        <w:r>
          <w:rPr>
            <w:rFonts w:ascii="Arial" w:cs="Arial" w:eastAsia="Arial" w:hAnsi="Arial"/>
            <w:color w:val="1D4ED8"/>
            <w:sz w:val="24"/>
            <w:szCs w:val="24"/>
            <w:u w:val="single"/>
          </w:rPr>
          <w:t xml:space="preserve">О государственных гарантиях этническим кыргызам, переселяющимся в Кыргызскую Республику</w:t>
        </w:r>
      </w:hyperlink>
      <w:r>
        <w:rPr>
          <w:rFonts w:ascii="Arial" w:cs="Arial" w:eastAsia="Arial" w:hAnsi="Arial"/>
          <w:sz w:val="24"/>
          <w:szCs w:val="24"/>
        </w:rPr>
        <w:t xml:space="preserve">")", инициированный депутатами Жогорку Кенеша Кыргызской Республики Урумкалиевой Ч.Ч., Нурбаевым А.М., Нурдиновым Б.Н., Рыспаевым К.Д., Бердиевым А.Т., Атазовым Ш.К., Касымалиевой А.К., Омуркуловым И.Ш., Строковой Е.Г., Никитенко Н.В., Исмаиловым У.Ч., Молдобековой Г.С., Турдумамбетовым О.Ж., Жээнбековым A.Ш. (далее - законопроект), приходит к следующему заключению.</w:t>
      </w:r>
    </w:p>
    <w:p>
      <w:pPr>
        <w:spacing w:after="60"/>
        <w:ind w:firstLine="567"/>
        <w:jc w:val="both"/>
      </w:pPr>
      <w:r>
        <w:rPr>
          <w:rFonts w:ascii="Arial" w:cs="Arial" w:eastAsia="Arial" w:hAnsi="Arial"/>
          <w:sz w:val="24"/>
          <w:szCs w:val="24"/>
        </w:rPr>
        <w:t xml:space="preserve">1. Пункт 1 статьи 1 законопроекта, предусматривающий возможность приобретения гражданства Кыргызской Республики по рождению в случае если родители ребенка, родившегося на территории страны, являются этническими кыргызами, предлагаем исключить, так как </w:t>
      </w:r>
      <w:hyperlink w:history="1" r:id="rIdjtczvfptxwcxgyweqzj_k">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Закона Кыргызской Республики "О гражданстве Кыргызской Республики" установлено, что основанием для приобретения гражданства Кыргызской Республики является рождение на территории страны.</w:t>
      </w:r>
    </w:p>
    <w:p>
      <w:pPr>
        <w:spacing w:after="60"/>
        <w:ind w:firstLine="567"/>
        <w:jc w:val="both"/>
      </w:pPr>
      <w:r>
        <w:rPr>
          <w:rFonts w:ascii="Arial" w:cs="Arial" w:eastAsia="Arial" w:hAnsi="Arial"/>
          <w:sz w:val="24"/>
          <w:szCs w:val="24"/>
        </w:rPr>
        <w:t xml:space="preserve">2. Подпункт "а" пункта 1 статьи 2 законопроекта предлагаем исключить, поскольку при предоставлении кайрылманами документов, выданных иностранными государствами, необходимо подтвердить легальность их происхождения, в том числе в случае предоставления заявителями документов на иностранном языке, к ним должны быть приложены их переводы на государственный или официальный языки Кыргызской Республики, при этом подпись переводчика, осуществившего перевод документов, должна быть нотариально заверена (нотариально заверенные копии документов должны быть в установленном законодательством Кыргызской Республики порядке апостилированы в соответствии с Гаагской конвенцией от 5 октября 1961 года, отменяющей требование легализации иностранных официальных документов, либо по ним должна быть осуществлена консульская легализация с нотариально заверенным переводом на государственный или официальный язык в соответствии с </w:t>
      </w:r>
      <w:hyperlink w:history="1" r:id="rIdu9cz0q02gdq_q0boqmyyg">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осуществления консульской легализации, утвержденным </w:t>
      </w:r>
      <w:hyperlink w:history="1" r:id="rIdbz-ltp-iubrvu23prt1s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февраля 2011 года № 60, если иное не предусмотрено международным договором Кыргызской Республики).</w:t>
      </w:r>
    </w:p>
    <w:p>
      <w:pPr>
        <w:spacing w:after="60"/>
        <w:ind w:firstLine="567"/>
        <w:jc w:val="both"/>
      </w:pPr>
      <w:r>
        <w:rPr>
          <w:rFonts w:ascii="Arial" w:cs="Arial" w:eastAsia="Arial" w:hAnsi="Arial"/>
          <w:sz w:val="24"/>
          <w:szCs w:val="24"/>
        </w:rPr>
        <w:t xml:space="preserve">3. Согласно </w:t>
      </w:r>
      <w:hyperlink w:history="1" r:id="rIdccpqtojylgfumufcf0zmj">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 Закона Кыргызской Республики "О государственных гарантиях этническим кыргызам, переселяющимся в Кыргызскую Республику", этнический кыргыз - это лицо кыргызской национальности, имеющее гражданство иностранного государства, или лицо кыргызской национальности без гражданства.</w:t>
      </w:r>
    </w:p>
    <w:p>
      <w:pPr>
        <w:spacing w:after="60"/>
        <w:ind w:firstLine="567"/>
        <w:jc w:val="both"/>
      </w:pPr>
      <w:r>
        <w:rPr>
          <w:rFonts w:ascii="Arial" w:cs="Arial" w:eastAsia="Arial" w:hAnsi="Arial"/>
          <w:sz w:val="24"/>
          <w:szCs w:val="24"/>
        </w:rPr>
        <w:t xml:space="preserve">В соответствии со </w:t>
      </w:r>
      <w:hyperlink w:history="1" r:id="rIdgllhnzansdvnfuk_bb25-">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указанного Закона кайрылманом является этнический кыргыз, являющийся иностранным гражданином или лицом без гражданства, добровольно переселяющийся в Кыргызскую Республику и получивший статус кайрылмана. Статус кайрылмана - временный правовой статус до приобретения гражданства Кыргызской Республики.</w:t>
      </w:r>
    </w:p>
    <w:p>
      <w:pPr>
        <w:spacing w:after="60"/>
        <w:ind w:firstLine="567"/>
        <w:jc w:val="both"/>
      </w:pPr>
      <w:r>
        <w:rPr>
          <w:rFonts w:ascii="Arial" w:cs="Arial" w:eastAsia="Arial" w:hAnsi="Arial"/>
          <w:sz w:val="24"/>
          <w:szCs w:val="24"/>
        </w:rPr>
        <w:t xml:space="preserve">Соответственно, при пересечении Государственной границы Кыргызской Республики лица, являющиеся этническими кыргызами должны иметь документы, подтверждающие их статус в качестве гражданина иностранного государства или лица без гражданства.</w:t>
      </w:r>
    </w:p>
    <w:p>
      <w:pPr>
        <w:spacing w:after="60"/>
        <w:ind w:firstLine="567"/>
        <w:jc w:val="both"/>
      </w:pPr>
      <w:r>
        <w:rPr>
          <w:rFonts w:ascii="Arial" w:cs="Arial" w:eastAsia="Arial" w:hAnsi="Arial"/>
          <w:sz w:val="24"/>
          <w:szCs w:val="24"/>
        </w:rPr>
        <w:t xml:space="preserve">С учетом изложенного подпункт "в" пункта 1 статьи 2 законопроекта предлагаем исключить.</w:t>
      </w:r>
    </w:p>
    <w:p>
      <w:pPr>
        <w:spacing w:after="60"/>
        <w:ind w:firstLine="567"/>
        <w:jc w:val="both"/>
      </w:pPr>
      <w:r>
        <w:rPr>
          <w:rFonts w:ascii="Arial" w:cs="Arial" w:eastAsia="Arial" w:hAnsi="Arial"/>
          <w:sz w:val="24"/>
          <w:szCs w:val="24"/>
        </w:rPr>
        <w:t xml:space="preserve">4. Статьей 3 законопроекта Кабинету Министров Кыргызской Республики поручается в шестимесячный срок привести свои нормативные правовые акты в соответствие с данным Законом.</w:t>
      </w:r>
    </w:p>
    <w:p>
      <w:pPr>
        <w:spacing w:after="60"/>
        <w:ind w:firstLine="567"/>
        <w:jc w:val="both"/>
      </w:pPr>
      <w:r>
        <w:rPr>
          <w:rFonts w:ascii="Arial" w:cs="Arial" w:eastAsia="Arial" w:hAnsi="Arial"/>
          <w:sz w:val="24"/>
          <w:szCs w:val="24"/>
        </w:rPr>
        <w:t xml:space="preserve">При этом отмечаем, что согласно </w:t>
      </w:r>
      <w:hyperlink w:history="1" r:id="rIdiftcjq5oyjrpxatnpivzm">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в справке-обосновании к законопроекту отсутствует информация о нормативных правовых актах, которые необходимо будет привести в соответствие после принятия рассматриваемого законопроекта.</w:t>
      </w:r>
    </w:p>
    <w:p>
      <w:pPr>
        <w:spacing w:after="60"/>
        <w:ind w:firstLine="567"/>
        <w:jc w:val="both"/>
      </w:pPr>
      <w:r>
        <w:rPr>
          <w:rFonts w:ascii="Arial" w:cs="Arial" w:eastAsia="Arial" w:hAnsi="Arial"/>
          <w:sz w:val="24"/>
          <w:szCs w:val="24"/>
        </w:rPr>
        <w:t xml:space="preserve">В связи с этим предлагаем дополнить справку-обоснование к законопроекту информацией о необходимости внесения соответствующих изменений в нормативные правовые акты и разработки соответствующих актов Кабинета Министров Кыргызской Республики.</w:t>
      </w:r>
    </w:p>
    <w:p>
      <w:pPr>
        <w:spacing w:after="60"/>
        <w:ind w:firstLine="567"/>
        <w:jc w:val="both"/>
      </w:pPr>
      <w:r>
        <w:rPr>
          <w:rFonts w:ascii="Arial" w:cs="Arial" w:eastAsia="Arial" w:hAnsi="Arial"/>
          <w:sz w:val="24"/>
          <w:szCs w:val="24"/>
        </w:rPr>
        <w:t xml:space="preserve">В порядке информации сообщаем, что </w:t>
      </w:r>
      <w:hyperlink w:history="1" r:id="rIdpgdtlcxcob3-n8j952gct">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10 марта 2021 года № 55-р образована межведомственная экспертная группа по инвентаризации законодательства Кыргызской Республики.</w:t>
      </w:r>
    </w:p>
    <w:p>
      <w:pPr>
        <w:spacing w:after="60"/>
        <w:ind w:firstLine="567"/>
        <w:jc w:val="both"/>
      </w:pPr>
      <w:r>
        <w:rPr>
          <w:rFonts w:ascii="Arial" w:cs="Arial" w:eastAsia="Arial" w:hAnsi="Arial"/>
          <w:sz w:val="24"/>
          <w:szCs w:val="24"/>
        </w:rPr>
        <w:t xml:space="preserve">Согласно пункту 2 указанного </w:t>
      </w:r>
      <w:hyperlink w:history="1" r:id="rId_4_3bqxjd0fsxe-lqewc-">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межведомственной экспертной группе поручено провести инвентаризацию принятых концепций, стратегий, программ и законов Кыргызской Республики по отраслям на предмет соответствия </w:t>
      </w:r>
      <w:hyperlink w:history="1" r:id="rIdxnsda8xfp7aptpjoxkv2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принципам целесообразности и эффективности, достаточности регулирования предмета, устранения внутренних противоречий и коллизий, пробелов в праве.</w:t>
      </w:r>
    </w:p>
    <w:p>
      <w:pPr>
        <w:spacing w:after="60"/>
        <w:ind w:firstLine="567"/>
        <w:jc w:val="both"/>
      </w:pPr>
      <w:r>
        <w:rPr>
          <w:rFonts w:ascii="Arial" w:cs="Arial" w:eastAsia="Arial" w:hAnsi="Arial"/>
          <w:sz w:val="24"/>
          <w:szCs w:val="24"/>
        </w:rPr>
        <w:t xml:space="preserve">Следовательно, многие законы, в частности законы, в которые вносятся изменения согласно указанному законопроекту, будут пересмотрены в рамках работы межведомственной экспертной группы по инвентаризации законодательства Кыргызской Республики.</w:t>
      </w:r>
    </w:p>
    <w:p>
      <w:pPr>
        <w:spacing w:after="60"/>
        <w:ind w:firstLine="567"/>
        <w:jc w:val="both"/>
      </w:pPr>
      <w:r>
        <w:rPr>
          <w:rFonts w:ascii="Arial" w:cs="Arial" w:eastAsia="Arial" w:hAnsi="Arial"/>
          <w:sz w:val="24"/>
          <w:szCs w:val="24"/>
        </w:rPr>
        <w:t xml:space="preserve">На основании вышеизложенного отмечаем, что представленный законопроект требует доработки, с учетом замечаний и предложений, изложенных в настоящем заключении.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ntl2inkmklyp7uedxay2">
      <w:r>
        <w:rPr>
          <w:rFonts w:ascii="Arial" w:cs="Arial" w:eastAsia="Arial" w:hAnsi="Arial"/>
          <w:color w:val="132D3F"/>
          <w:sz w:val="16"/>
          <w:szCs w:val="16"/>
          <w:u w:val="single"/>
        </w:rPr>
        <w:t xml:space="preserve">dalil.kg/document/158543</w:t>
      </w:r>
    </w:hyperlink>
  </w:p>
  <w:p>
    <w:pPr>
      <w:spacing w:after="0" w:before="40"/>
      <w:jc w:val="center"/>
    </w:pPr>
    <w:hyperlink w:history="1" r:id="rIdbbqpze-cbtbjxs5ypyh2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gfqajuxtpnsfay40nde0" Type="http://schemas.openxmlformats.org/officeDocument/2006/relationships/hyperlink" Target="https://dalil.kg/document/203685#st_31" TargetMode="External"/><Relationship Id="rIdghmzxkikhf3y57ouivzrc" Type="http://schemas.openxmlformats.org/officeDocument/2006/relationships/hyperlink" Target="https://dalil.kg/document/158543#pr1" TargetMode="External"/><Relationship Id="rIdbybyasv8tfbe8k8qfkaxa" Type="http://schemas.openxmlformats.org/officeDocument/2006/relationships/hyperlink" Target="https://dalil.kg/document/202103" TargetMode="External"/><Relationship Id="rIdqpczoi7c_c1aybc1tkbzg" Type="http://schemas.openxmlformats.org/officeDocument/2006/relationships/hyperlink" Target="https://dalil.kg/document/202209" TargetMode="External"/><Relationship Id="rIdvpxvohf0c1ysvphq-7ut2" Type="http://schemas.openxmlformats.org/officeDocument/2006/relationships/hyperlink" Target="https://dalil.kg/document/203685#st_31" TargetMode="External"/><Relationship Id="rId9g1xj2mqduokvc68uhijb" Type="http://schemas.openxmlformats.org/officeDocument/2006/relationships/hyperlink" Target="https://dalil.kg/document/202103" TargetMode="External"/><Relationship Id="rIdysglrxlh2o3gkbrl0un8a" Type="http://schemas.openxmlformats.org/officeDocument/2006/relationships/hyperlink" Target="https://dalil.kg/document/202209" TargetMode="External"/><Relationship Id="rIdjtczvfptxwcxgyweqzj_k" Type="http://schemas.openxmlformats.org/officeDocument/2006/relationships/hyperlink" Target="https://dalil.kg/document/202103#st_11" TargetMode="External"/><Relationship Id="rIdu9cz0q02gdq_q0boqmyyg" Type="http://schemas.openxmlformats.org/officeDocument/2006/relationships/hyperlink" Target="https://dalil.kg/document/92469" TargetMode="External"/><Relationship Id="rIdbz-ltp-iubrvu23prt1sz" Type="http://schemas.openxmlformats.org/officeDocument/2006/relationships/hyperlink" Target="https://dalil.kg/document/92469" TargetMode="External"/><Relationship Id="rIdccpqtojylgfumufcf0zmj" Type="http://schemas.openxmlformats.org/officeDocument/2006/relationships/hyperlink" Target="https://dalil.kg/document/202209#st_1" TargetMode="External"/><Relationship Id="rIdgllhnzansdvnfuk_bb25-" Type="http://schemas.openxmlformats.org/officeDocument/2006/relationships/hyperlink" Target="https://dalil.kg/document/202209#st_1" TargetMode="External"/><Relationship Id="rIdiftcjq5oyjrpxatnpivzm" Type="http://schemas.openxmlformats.org/officeDocument/2006/relationships/hyperlink" Target="https://dalil.kg/document/202591#st_24" TargetMode="External"/><Relationship Id="rIdpgdtlcxcob3-n8j952gct" Type="http://schemas.openxmlformats.org/officeDocument/2006/relationships/hyperlink" Target="https://dalil.kg/document/218459" TargetMode="External"/><Relationship Id="rId_4_3bqxjd0fsxe-lqewc-" Type="http://schemas.openxmlformats.org/officeDocument/2006/relationships/hyperlink" Target="https://dalil.kg/document/218459" TargetMode="External"/><Relationship Id="rIdxnsda8xfp7aptpjoxkv2t"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ntl2inkmklyp7uedxay2" Type="http://schemas.openxmlformats.org/officeDocument/2006/relationships/hyperlink" Target="https://dalil.kg/document/158543" TargetMode="External"/><Relationship Id="rIdbbqpze-cbtbjxs5ypyh2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2026-10-01T03:21:14.780Z</dcterms:created>
  <dcterms:modified xsi:type="dcterms:W3CDTF">2026-10-01T03:21:14.780Z</dcterms:modified>
</cp:coreProperties>
</file>

<file path=docProps/custom.xml><?xml version="1.0" encoding="utf-8"?>
<Properties xmlns="http://schemas.openxmlformats.org/officeDocument/2006/custom-properties" xmlns:vt="http://schemas.openxmlformats.org/officeDocument/2006/docPropsVTypes"/>
</file>