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b1gutsr1mixkxxrxt_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oxw1l8uzg0kt1j4vuy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21 июня 2021 года № 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определения типовых нормативов бюджетного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Основой подхода, применяемого в Методике определения типовых нормативов бюджетного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 (далее - государственные колледжи), является планирование бюджета государственных колледжей в расчете на одного студента.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типовыми нормативами бюджетного финансирования (далее - нормативы расходов) государственных колледжей понимается реализация образовательного норматива как совокупности норм и правил, определяющих содержание основных профессиональных образовательных программ, базовые требования к качеству подготовки выпускников, предельно допустимую учебную нагрузку на студентов.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определения стоимости нормативов расходов государственных колледжей применяются нормы, утвержденные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настоящей Методике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процесс</w:t>
      </w:r>
      <w:r>
        <w:rPr>
          <w:rFonts w:ascii="Arial" w:cs="Arial" w:eastAsia="Arial" w:hAnsi="Arial"/>
          <w:sz w:val="24"/>
          <w:szCs w:val="24"/>
        </w:rPr>
        <w:t xml:space="preserve"> - учебно-воспитательный процесс в рамках реализации общеобразовательной программы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среда</w:t>
      </w:r>
      <w:r>
        <w:rPr>
          <w:rFonts w:ascii="Arial" w:cs="Arial" w:eastAsia="Arial" w:hAnsi="Arial"/>
          <w:sz w:val="24"/>
          <w:szCs w:val="24"/>
        </w:rPr>
        <w:t xml:space="preserve"> - совокупность социальных, материальных и бытовых условий, необходимых для реализации учебно-воспитательного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Структура нормативов расходов государственных колледжей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Нормативы расходов включают текущие расходы на образовательный процесс и образовательную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Образовательный процесс включает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оплату труда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выплату стипендий;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учебные расходные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квалификации преподавателей.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среда включает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оплату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текущего ремонта зданий государственных колледжей при подготовке к новому учебному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нормативов расходов осуществляется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программам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укрупненным группам специальностей и направлений подготовки, сгруппированным согласно </w:t>
      </w:r>
      <w:r>
        <w:rPr>
          <w:rFonts w:ascii="Arial" w:cs="Arial" w:eastAsia="Arial" w:hAnsi="Arial"/>
          <w:sz w:val="24"/>
          <w:szCs w:val="24"/>
        </w:rPr>
        <w:t xml:space="preserve">Перечню</w:t>
      </w:r>
      <w:r>
        <w:rPr>
          <w:rFonts w:ascii="Arial" w:cs="Arial" w:eastAsia="Arial" w:hAnsi="Arial"/>
          <w:sz w:val="24"/>
          <w:szCs w:val="24"/>
        </w:rPr>
        <w:t xml:space="preserve"> специальностей среднего профессионального образования Кыргызской Республики (далее - специальности), утвержденному </w:t>
      </w:r>
      <w:hyperlink w:history="1" r:id="rIdff_o3ccmxqdw49l4mq8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актов, регулирующих деятельность образовательных организаций среднего профессионального образования Кыргызской Республики" от 28 марта 2018 года № 160.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нормативах расходов на учебные расходные материалы учитываются фактически сложившиеся затраты на приобретение учебных и расходных материалов по основным специальностям.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Расчет нормативов расходов на образовательный процесс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Расчет норматива расходов на оплату труда работников государственных колледжей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Расчет норматива расходов на оплату труда работников государственных колледжей производится в соответствии с постановлениями Правительства Кыргызской Республики "Об утверждении должностных окладов технического и младшего обслуживающего персонала, занятого в социальной сфере" </w:t>
      </w:r>
      <w:hyperlink w:history="1" r:id="rId4h5x1v19eatar8d1ciu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августа 2011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 и "Об условиях оплаты труда некоторых категорий работников системы образования" </w:t>
      </w:r>
      <w:hyperlink w:history="1" r:id="rIddlb5jekgbr0h7hya25j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сентября 2019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 расходов на оплату труда работников государственных колледжей определяется на основе следующих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часов по учебным циклам подготовки исходя из структуры основной профессиональной образовательной программы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средняя стоимость почасовой оплаты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средняя фактически сложившаяся наполняемость групп по укрупненным специальностям и направлениям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средняя фактически сложившаяся доля надбавок, доплат в основной заработной плате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фактически сложившаяся доля фонда заработной платы административного, учебно-вспомогательного и младшего обслуживающего персонала в общем фонде заработной платы государственного колледжа.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таблице 1 приведены данные по количеству часов по учебным циклам подготовки исходя из структуры основной профессиональной образовательной программы среднего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Количество часов по учебным циклам подготовки исходя
 из структуры основной профессиональной образовательной
 программы среднего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3827"/>
        <w:gridCol w:w="1456"/>
        <w:gridCol w:w="1456"/>
        <w:gridCol w:w="1456"/>
        <w:gridCol w:w="1456"/>
      </w:tblGrid>
      <w:tr>
        <w:tc>
          <w:tcPr>
            <w:tcW w:type="dxa" w:w="5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Учебные циклы и проектируемые результаты их освоения</w:t>
            </w:r>
          </w:p>
        </w:tc>
        <w:tc>
          <w:tcPr>
            <w:tcW w:type="dxa" w:w="58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Трудоемкость, кредиты (зачетные единицы) при различных сроках обучения на базе среднего общего образования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 10 месяцев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учебной работы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 10 месяцев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учебной работы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Общегуманитарный цикл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Математический и естественнонаучный цикл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цикл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Практики (практические умения и навыки определяются основной профессиональной образовательной программой среднего профессионального учебного заведения)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(по 2 часа в неделю в указанных семестрах)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 семестры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 семестры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трудоемкость образовательной программы (кредитов)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кредит 30 часов учебной работы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расчете норматива расходов на оплату труда преподавателей используется фактически сложившийся показатель наполняемости групп для государственных колледжей, учитывающий специфику образовательной и практической подготовки студентов. В таблице 2 предс</w:t>
      </w:r>
      <w:r>
        <w:rPr>
          <w:rFonts w:ascii="Arial" w:cs="Arial" w:eastAsia="Arial" w:hAnsi="Arial"/>
          <w:sz w:val="24"/>
          <w:szCs w:val="24"/>
        </w:rPr>
        <w:t xml:space="preserve">тавлены показатели средней, фактически сложившейся наполняемости групп в государственных колледжах.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Средняя, фактически сложившаяся наполняемость
 групп в государственных колледжах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5107"/>
        <w:gridCol w:w="1869"/>
        <w:gridCol w:w="2677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наполняемость групп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фактически сложившаяся наполняемость групп по всем специальностям, за исключением: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 (по видам)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расчете норматива расходов на оплату труда используется средневзвешенный размер почасовой оплаты труда преподавателей - 104,94 сома.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расчете норматива расходов на оплату труда административного, учебно-вспомогательного и младшего обслуживающего персонала колледжей используется фактически сложившаяся доля фонда оплаты труда административного, учебно-вспомогательного и младшего обслуживающего персонала в общем фонде оплаты труда - 52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государственных колледжах с общежитием для покрытия расходов, связанных с содержанием дополнительных штатов (дежурный по общежитию, воспитатель, кастелянша), применяется повышающий коэффициент к фонду оплаты труда - значение коэффициента составляет 1,08.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Соотношение надбавок и доплат и основной заработной платы преподавателей установлено на основе фактически сложившихся пропорций.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расчета норматива расходов на оплату труда используется доля надбавок и доплат в основном фонде заработной платы преподавателей - 16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сумму данных выплат включены доплаты и надбавки за стаж педагогической работы, ученую степень, почетные звания, а также другие виды доплат.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Норматив расходов на оплату труда рассчитывается по укрупненным специальностям и определяется по формуле: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 норматив расходов на оплату труда в расчете на студента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количество оплачиваемых часов преподавателей в расчете на студента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средний размер почасовой оплаты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доля надбавок и доплат к часовой оплате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фактическая наполняемость групп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АХП</w:t>
      </w:r>
      <w:r>
        <w:rPr>
          <w:rFonts w:ascii="Arial" w:cs="Arial" w:eastAsia="Arial" w:hAnsi="Arial"/>
          <w:sz w:val="24"/>
          <w:szCs w:val="24"/>
        </w:rPr>
        <w:t xml:space="preserve"> - доля фонда оплаты труда административного, хозяйственного и вспомогательного персонажа в общем фонде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доля фонда оплаты труда преподавателей в общем фонде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 - тариф страховых взносов с работодателя в Социальный фонд Министерства здравоохранения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месяцев в 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Расчет норматива расходов на выплату стипендий студентам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Расчет норматива расходов на выплату стипендий студентам государственных колледжей производится на основании норм и правил, утвержденных </w:t>
      </w:r>
      <w:hyperlink w:history="1" r:id="rId3onck5iiecsylt0-uoz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расходов на выплату стипендии в расчете на одного студента представлен в таблице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расходов на выплату стипендии в расчете
 на одного студента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8682"/>
        <w:gridCol w:w="1071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студентов (чел.)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студенты педагогических специальностей (чел.)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Получателей стипендии (чел.)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получателей стипендии педагогических специальностей (чел.)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(тыс. сомов)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9827,9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стипендиальный фонд педагогических специальностей (тыс. сомов)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4902,9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выплату стипендии в расчете на одного студента в год (сомов)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выплату стипендии по педагогическим специальностям в расчете на одного студента в год (сомов)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Расчет норматива расходов на учебные расходные материалы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Расчет норматива расходов на учебные расходные материалы производится с учетом сложившихся затрат на приобретение материалов и инструментов, которые используются при проведении основных видов учебных занятий, а также в период прохождения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Норматив расходов на учебные расходные материалы произведен в расчете на одного студента по основным специальностям подготовки специалистов, в ценах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Норматив расходов на учебные расходные материалы для проведения основных видов учебных занятий включает следующие расходы на приобретение материалов, товаров и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расходные материалы, реактивы и приборы;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наглядные пособия, аудио- и видеоматериалы, методические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подписка на периодические издания газет и журналов, необходимые для учебного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 на приобретение учебных принадлежностей и материалов (мелкий инвентарь для спортзалов, классные журналы, ведомости, канцелярские товары, обслуживание офисной техники и другие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хозяйственные расходы (хозяйственные и моющие средства на содержание государственных колледжей).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специальности "Образование и педагогические науки" в учебные расходные материалы также включены необходимые медикаменты и материалы для обучения студентов на практике оказанию первой медицинской помощи детям.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4 представлены суммы расходов на учебные расходные материалы, сгруппированные по специальностям, в расчете на одного студента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Учебные расходные материалы, сгруппированные
 по специальностям, в расчете на одного студента в год
 (в сомах, по ценам 2021 года)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4297"/>
        <w:gridCol w:w="2555"/>
        <w:gridCol w:w="2754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специальностей</w:t>
            </w:r>
          </w:p>
        </w:tc>
        <w:tc>
          <w:tcPr>
            <w:tcW w:type="dxa" w:w="2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специальностей</w:t>
            </w:r>
          </w:p>
        </w:tc>
        <w:tc>
          <w:tcPr>
            <w:tcW w:type="dxa" w:w="2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 расходов на одного студента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 педагогические науки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050 601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Изобразительное и прикладные виды искусств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(по отраслям)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070 602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Сервис, туризм и информационная безопасность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сельскохозяйственные науки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полезных ископаемых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Электро- и теплоэнергетика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и технологии материалов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 и технологии наземного транспорта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Автоматика и управление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и переработка лесных ресурсов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экология и биотехнологии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 и природообустройство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Расчет норматива расходов на повышение квалификации преподавателей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Норматив расходов на повышение квалификации преподавателей определяется в соответствии с нормами, утвержденными </w:t>
      </w:r>
      <w:hyperlink w:history="1" r:id="rIdzfihvg5eqcgl-6xony4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Периодичность повышения квалификации преподавателей определена один раз в 3 (три) года, в соответствии со статьей 29 Закона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Норматив расходов на совершенствование профессионального уровня и повышение квалификации преподавателей в расчете на одного студента определяется путем деления суммы фактических расходов на повышение квалификации в колледжах на общее количество студентов.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5 представлен расчет расходов на повышение квалификации преподавателей.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расходов на повышение квалификации
 преподавателей в расчете на одного студента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4692"/>
        <w:gridCol w:w="1677"/>
        <w:gridCol w:w="1783"/>
        <w:gridCol w:w="1455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(сомов)</w:t>
            </w:r>
          </w:p>
        </w:tc>
        <w:tc>
          <w:tcPr>
            <w:tcW w:type="dxa" w:w="1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(сомов)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Проезд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Проживание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одного работника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преподавателей, проходящих курсы повышения квалификации в год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на повышение квалификации персонала (тыс. сомов)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3304,8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студентов, обучающихся в колледжах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 преподавателей в расчете на одного студента в год (сомов)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Расчет нормативов расходов на образовательную среду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Расчет норматива расходов на оплату коммунальных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Расчет норматива расходов на оплату коммунальных услуг построен на определении среднего норматива площади (кв. метр) на одного студента и средней стоимости 1 кв. метра отапливаемой площади по видам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Коммунальные услуги включают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связь;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электрическое отопление;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центральное отопление (тепловая энергия);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смешанное отопление (печное и электрическое);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печное отопление.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Средний норматив площади на одного студента рассчитывается на основе данных технических характеристик зданий (паспортов) государственных колледжей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 на 1 студента</w:t>
      </w:r>
      <w:r>
        <w:rPr>
          <w:rFonts w:ascii="Arial" w:cs="Arial" w:eastAsia="Arial" w:hAnsi="Arial"/>
          <w:sz w:val="24"/>
          <w:szCs w:val="24"/>
        </w:rPr>
        <w:t xml:space="preserve"> - средний норматив площади на одного студента;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площадь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ЧУ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- численность студентов по проектной мощности государственных колледжей.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норматив площадей зданий государственных колледжей на одного студента по видам зданий приведен в таблице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Средний норматив площади (кв.м) на одного студента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8806"/>
        <w:gridCol w:w="822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норматив площади (кв.м) на одного студента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Учебно-административное здание (кв.м)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мастерские, лаборатории (кв.м)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Общежитие (кв.м)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(кв.м)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здания (кв.м)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Средняя стоимость 1 кв. метра определяется путем деления утвержденных расходов по видам коммунальных услуг на общую площадь отапливаемых помещений зданий государственных колледжей и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 1 кв.м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вида КУ</w:t>
      </w:r>
      <w:r>
        <w:rPr>
          <w:rFonts w:ascii="Arial" w:cs="Arial" w:eastAsia="Arial" w:hAnsi="Arial"/>
          <w:sz w:val="24"/>
          <w:szCs w:val="24"/>
        </w:rPr>
        <w:t xml:space="preserve"> - средняя стоимость 1 кв.м по видам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i-го вида КУ</w:t>
      </w:r>
      <w:r>
        <w:rPr>
          <w:rFonts w:ascii="Arial" w:cs="Arial" w:eastAsia="Arial" w:hAnsi="Arial"/>
          <w:sz w:val="24"/>
          <w:szCs w:val="24"/>
        </w:rPr>
        <w:t xml:space="preserve"> - утвержденные расходы по видам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отопл.</w:t>
      </w:r>
      <w:r>
        <w:rPr>
          <w:rFonts w:ascii="Arial" w:cs="Arial" w:eastAsia="Arial" w:hAnsi="Arial"/>
          <w:sz w:val="24"/>
          <w:szCs w:val="24"/>
        </w:rPr>
        <w:t xml:space="preserve"> - площадь отапливаемых помещений зданий государственных колледжей.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Средняя стоимость 1 кв.м на одного студента по видам коммунальных услуг приведена в таблице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Средняя стоимость 1 кв.м на одного студента
 по видам коммунальных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3485"/>
        <w:gridCol w:w="6123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коммунальных услуг</w:t>
            </w:r>
          </w:p>
        </w:tc>
        <w:tc>
          <w:tcPr>
            <w:tcW w:type="dxa" w:w="6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стоимость 1 кв.м на одного студента (сомов)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</w:t>
            </w:r>
          </w:p>
        </w:tc>
        <w:tc>
          <w:tcPr>
            <w:tcW w:type="dxa" w:w="6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  <w:tc>
          <w:tcPr>
            <w:tcW w:type="dxa" w:w="6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6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Электрическое отопление</w:t>
            </w:r>
          </w:p>
        </w:tc>
        <w:tc>
          <w:tcPr>
            <w:tcW w:type="dxa" w:w="6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отопление</w:t>
            </w:r>
          </w:p>
        </w:tc>
        <w:tc>
          <w:tcPr>
            <w:tcW w:type="dxa" w:w="6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Смешанное отопление</w:t>
            </w:r>
          </w:p>
        </w:tc>
        <w:tc>
          <w:tcPr>
            <w:tcW w:type="dxa" w:w="6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Печное отопление</w:t>
            </w:r>
          </w:p>
        </w:tc>
        <w:tc>
          <w:tcPr>
            <w:tcW w:type="dxa" w:w="6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Норматив расходов на оплату коммунальных услуг в расчете на одного студента определяется путем умножения среднего норматива площади (кв.м) на среднюю стоимость одного 1 кв.м по видам коммунальных услуг и рассчитывается по формуле: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 на 1 студента</w:t>
      </w:r>
      <w:r>
        <w:rPr>
          <w:rFonts w:ascii="Arial" w:cs="Arial" w:eastAsia="Arial" w:hAnsi="Arial"/>
          <w:sz w:val="24"/>
          <w:szCs w:val="24"/>
        </w:rPr>
        <w:t xml:space="preserve"> - норматив площади на одного студента равен 7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сумма стоимости 1 кв.м по видам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стоимости 1 кв.м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расходов на оплату коммунальных услуг по видам отопления государственных колледжей в расчете на одного студента приведен в таблице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 расходов на оплату коммунальных услуг
 по видам отопления, в расчете на одного студента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8376"/>
        <w:gridCol w:w="1390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отопления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оплату коммунальных услуг с электрическим отоплением, в расчете на одного студента в год (сомов)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оплату коммунальных услуг с центральным отоплением, в расчете на одного студента в год (сомов)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оплату коммунальных услуг со смешанным отоплением, в расчете на одного студента в год (сомов)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оплату коммунальных услуг с печным отоплением, в расчете на одного студента в год (сомов)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Расчет норматива расходов на проведение текущего ремонта зданий государственных колледжей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Норматив расходов на проведение текущего ремонта зданий государственных колледжей рассчитывается путем определения потребности в средствах на проведение текущего ремонта зданий государственных колледжей в расчете на одного студента.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Потребность в средствах на проведение текущего ремонта зданий государственных колледжей определяется методом прямого калькулирования расходов на приобретение основных строительных материалов, сопутствующих материалов и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Расчеты произведены по средним фактически сложившимся показателям расходов на проведение текущего ремонта зданий государственных колледжей.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проведение текущего ремонта зданий государственных колледжей в расчете на одного студента приведены в таблице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расходов на проведение текущего ремонта зданий
 государственных колледжей в расчете на одного студента
 (в сомах, по ценам 2021 года)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7096"/>
        <w:gridCol w:w="2512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 (сомов)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краски, извести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181650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сопутствующих строительных материалов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сопутствующего инвентаря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206333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Проектная мощность государственного колледжа (количество студентов)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проведение текущего ремонта в расчете на одного студента в год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Расчет расходов на питание студентов из числа детей-сирот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Расходы на питание детей-сирот определены на основе норм расходов, утвержденных </w:t>
      </w:r>
      <w:hyperlink w:history="1" r:id="rId2f0fn1vqbme2kvfmjes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7, и количества дней предоставления питания в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10 представлены расходы на питание одного студента из числа детей-сирот.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на питание в расчете на одного студента
 из числа детей-сирот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8747"/>
        <w:gridCol w:w="1006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дней питания в году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питания на одного студента в день (сомов)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питание детей-сирот в расчете на одного студента в год (сомов)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Расчет нормативов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Норматив расходов в расчете на одного студента государственных колледжей по специальности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= НБФ</w:t>
      </w:r>
      <w:r>
        <w:rPr>
          <w:rFonts w:ascii="Arial" w:cs="Arial" w:eastAsia="Arial" w:hAnsi="Arial"/>
          <w:sz w:val="24"/>
          <w:szCs w:val="24"/>
        </w:rPr>
        <w:t xml:space="preserve">ОП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+ НБФ</w:t>
      </w:r>
      <w:r>
        <w:rPr>
          <w:rFonts w:ascii="Arial" w:cs="Arial" w:eastAsia="Arial" w:hAnsi="Arial"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ПИТ</w:t>
      </w:r>
      <w:r>
        <w:rPr>
          <w:rFonts w:ascii="Arial" w:cs="Arial" w:eastAsia="Arial" w:hAnsi="Arial"/>
          <w:sz w:val="24"/>
          <w:szCs w:val="24"/>
        </w:rPr>
        <w:t xml:space="preserve">СИР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государственного колледжа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государственного колледжа на образовательный процесс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государственного колледжа на образовательную среду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</w:t>
      </w:r>
      <w:r>
        <w:rPr>
          <w:rFonts w:ascii="Arial" w:cs="Arial" w:eastAsia="Arial" w:hAnsi="Arial"/>
          <w:sz w:val="24"/>
          <w:szCs w:val="24"/>
        </w:rPr>
        <w:t xml:space="preserve">СИР</w:t>
      </w:r>
      <w:r>
        <w:rPr>
          <w:rFonts w:ascii="Arial" w:cs="Arial" w:eastAsia="Arial" w:hAnsi="Arial"/>
          <w:sz w:val="24"/>
          <w:szCs w:val="24"/>
        </w:rPr>
        <w:t xml:space="preserve"> - фактические расходы на питание студентов из числа детей-сирот.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Норматив расходов в расчете на одного студента государственных колледжей на образовательный процесс по специальности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= 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СТИП + УчР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КВАЛ,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труда персонала в расчете на одного студента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СТИП - норматив расходов на стипендию в расчете на одного студента;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учебных расходных материалов в расчете на одного студента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 - норматив расходов на повышение квалификации преподавателей в расчете на одного студента.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Норматив расходов в расчете на одного студента государственных колледжей на образовательную среду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специальности,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= РЕМ + КУ,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 - норматив расходов на проведение текущего ремонта зданий государственных колледжей при подготовке к новому учебному году в расчете на одного студента;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 - норматив расходов на оплату коммунальных услуг по видам отопления зданий государственных колледжей в расчете на одного студента.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Нормативы бюджетного финансирования рассчитываются по укрупненным специальностям.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Расходы на питание студентов из числа детей-сирот в нормативы бюджетного финансирования не входят и определяются по фактическим расходам на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изменении условий финансирования (повышение заработной платы, стипендии, индексация расходов на уровень инфляции) нормативы бюджетного финансирования на образовательный процесс и образовательную среду государственных колледжей пересматриваются и определяются по формулам: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= ЗП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Х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ЗП</w:t>
      </w:r>
      <w:r>
        <w:rPr>
          <w:rFonts w:ascii="Arial" w:cs="Arial" w:eastAsia="Arial" w:hAnsi="Arial"/>
          <w:sz w:val="24"/>
          <w:szCs w:val="24"/>
        </w:rPr>
        <w:t xml:space="preserve"> + СТИП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Х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 + УЧР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X I</w:t>
      </w:r>
      <w:r>
        <w:rPr>
          <w:rFonts w:ascii="Arial" w:cs="Arial" w:eastAsia="Arial" w:hAnsi="Arial"/>
          <w:sz w:val="24"/>
          <w:szCs w:val="24"/>
        </w:rPr>
        <w:t xml:space="preserve">ИНФ</w:t>
      </w:r>
      <w:r>
        <w:rPr>
          <w:rFonts w:ascii="Arial" w:cs="Arial" w:eastAsia="Arial" w:hAnsi="Arial"/>
          <w:sz w:val="24"/>
          <w:szCs w:val="24"/>
        </w:rPr>
        <w:t xml:space="preserve"> + КВАЛ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Х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КВАЛ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труда в государственных колледжах в текущем году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ЗП</w:t>
      </w:r>
      <w:r>
        <w:rPr>
          <w:rFonts w:ascii="Arial" w:cs="Arial" w:eastAsia="Arial" w:hAnsi="Arial"/>
          <w:sz w:val="24"/>
          <w:szCs w:val="24"/>
        </w:rPr>
        <w:t xml:space="preserve"> - прогнозируемый индекс роста заработной платы работников образования в предстоящем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выплату стипендий в государственных колледжах в текущем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 - прогнозируемый рост размера стипендии в текущем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повышение квалификации преподавателей в государственных колледжах в текущем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КВАЛ</w:t>
      </w:r>
      <w:r>
        <w:rPr>
          <w:rFonts w:ascii="Arial" w:cs="Arial" w:eastAsia="Arial" w:hAnsi="Arial"/>
          <w:sz w:val="24"/>
          <w:szCs w:val="24"/>
        </w:rPr>
        <w:t xml:space="preserve"> - прогнозируемый рост размера норм возмещения расходов, связанных с командировкой работников в текущем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= РЕМ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х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ИНФ</w:t>
      </w:r>
      <w:r>
        <w:rPr>
          <w:rFonts w:ascii="Arial" w:cs="Arial" w:eastAsia="Arial" w:hAnsi="Arial"/>
          <w:sz w:val="24"/>
          <w:szCs w:val="24"/>
        </w:rPr>
        <w:t xml:space="preserve"> + КУ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х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ИНФ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нормативы бюджетного финансирования расходов на проведение текущего ремонта зданий государственных колледжей при подготовке к новому учебному году в расчете на одного студента;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коммунальных услуг по видам отопления зданий государственных колледжей в расчете на одного студента;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ИНФ</w:t>
      </w:r>
      <w:r>
        <w:rPr>
          <w:rFonts w:ascii="Arial" w:cs="Arial" w:eastAsia="Arial" w:hAnsi="Arial"/>
          <w:sz w:val="24"/>
          <w:szCs w:val="24"/>
        </w:rPr>
        <w:t xml:space="preserve"> - прогнозируемый индекс инфляции на предстоящий год.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1wirsxh5dk9kvbjsn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dalil.kg/document/158550</w:t>
      </w:r>
    </w:hyperlink>
  </w:p>
  <w:p>
    <w:pPr>
      <w:spacing w:after="0" w:before="40"/>
      <w:jc w:val="center"/>
    </w:pPr>
    <w:hyperlink w:history="1" r:id="rIdmvg0uxfoqucdgo6fs44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1gutsr1mixkxxrxt_cp" Type="http://schemas.openxmlformats.org/officeDocument/2006/relationships/hyperlink" Target="https://dalil.kg/document/230006351" TargetMode="External"/><Relationship Id="rIdgoxw1l8uzg0kt1j4vuymu" Type="http://schemas.openxmlformats.org/officeDocument/2006/relationships/hyperlink" Target="https://dalil.kg/document/158549" TargetMode="External"/><Relationship Id="rIdff_o3ccmxqdw49l4mq8z0" Type="http://schemas.openxmlformats.org/officeDocument/2006/relationships/hyperlink" Target="https://dalil.kg/document/11724" TargetMode="External"/><Relationship Id="rId4h5x1v19eatar8d1ciuds" Type="http://schemas.openxmlformats.org/officeDocument/2006/relationships/hyperlink" Target="https://dalil.kg/document/92792" TargetMode="External"/><Relationship Id="rIddlb5jekgbr0h7hya25jxl" Type="http://schemas.openxmlformats.org/officeDocument/2006/relationships/hyperlink" Target="https://dalil.kg/document/157168" TargetMode="External"/><Relationship Id="rId3onck5iiecsylt0-uoz5n" Type="http://schemas.openxmlformats.org/officeDocument/2006/relationships/hyperlink" Target="https://dalil.kg/document/56382" TargetMode="External"/><Relationship Id="rIdzfihvg5eqcgl-6xony4xj" Type="http://schemas.openxmlformats.org/officeDocument/2006/relationships/hyperlink" Target="https://dalil.kg/document/59373" TargetMode="External"/><Relationship Id="rId2f0fn1vqbme2kvfmjesrw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1wirsxh5dk9kvbjsnhh" Type="http://schemas.openxmlformats.org/officeDocument/2006/relationships/hyperlink" Target="https://dalil.kg/document/158550" TargetMode="External"/><Relationship Id="rIdmvg0uxfoqucdgo6fs44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2026-09-25T01:49:34.264Z</dcterms:created>
  <dcterms:modified xsi:type="dcterms:W3CDTF">2026-09-25T01:49:34.264Z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