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zjbxnroesgbyzshuhpp8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w:t>
      </w:r>
      <w:r>
        <w:rPr>
          <w:rFonts w:ascii="Arial" w:cs="Arial" w:eastAsia="Arial" w:hAnsi="Arial"/>
          <w:i/>
          <w:iCs/>
          <w:sz w:val="24"/>
          <w:szCs w:val="24"/>
        </w:rPr>
        <w:t xml:space="preserve">от 12 августа 2022 года № 449</w:t>
      </w:r>
    </w:p>
    <w:p>
      <w:pPr>
        <w:spacing w:after="360" w:before="200"/>
        <w:ind w:firstLine="397"/>
        <w:jc w:val="center"/>
      </w:pPr>
      <w:r>
        <w:rPr>
          <w:rFonts w:ascii="Arial" w:cs="Arial" w:eastAsia="Arial" w:hAnsi="Arial"/>
          <w:sz w:val="24"/>
          <w:szCs w:val="24"/>
        </w:rPr>
        <w:t xml:space="preserve"/>
      </w:r>
    </w:p>
    <w:p>
      <w:pPr>
        <w:spacing w:after="360" w:before="200"/>
        <w:ind w:firstLine="397"/>
        <w:jc w:val="center"/>
      </w:pPr>
      <w:r>
        <w:rPr>
          <w:rFonts w:ascii="Arial" w:cs="Arial" w:eastAsia="Arial" w:hAnsi="Arial"/>
          <w:b/>
          <w:bCs/>
          <w:sz w:val="32"/>
          <w:szCs w:val="32"/>
        </w:rPr>
        <w:t xml:space="preserve">ПОСТАНОВЛЕНИЕ КАБИНЕТА МИНИСТРОВ КЫРГЫЗСКОЙ РЕСПУБЛИКИ</w:t>
      </w:r>
    </w:p>
    <w:p>
      <w:pPr>
        <w:spacing w:after="240"/>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от 27 сентября 2021 года № 185</w:t>
      </w:r>
    </w:p>
    <w:p>
      <w:pPr>
        <w:spacing w:after="400" w:before="400"/>
        <w:jc w:val="center"/>
      </w:pPr>
      <w:r>
        <w:rPr>
          <w:rFonts w:ascii="Arial" w:cs="Arial" w:eastAsia="Arial" w:hAnsi="Arial"/>
          <w:b/>
          <w:bCs/>
          <w:sz w:val="28"/>
          <w:szCs w:val="28"/>
        </w:rPr>
        <w:t xml:space="preserve">Об утверждении ставок и порядка начисления, уплаты, сбора и взыскания задолженности сбора за удержание лицензий на право пользования недрами</w:t>
      </w:r>
    </w:p>
    <w:p>
      <w:pPr>
        <w:spacing w:after="60"/>
        <w:ind w:firstLine="567"/>
        <w:jc w:val="both"/>
      </w:pPr>
      <w:r>
        <w:rPr>
          <w:rFonts w:ascii="Arial" w:cs="Arial" w:eastAsia="Arial" w:hAnsi="Arial"/>
          <w:sz w:val="24"/>
          <w:szCs w:val="24"/>
        </w:rPr>
        <w:t xml:space="preserve">В целях совершенствования правового регулирования недропользования, в соответствии с </w:t>
      </w:r>
      <w:r>
        <w:rPr>
          <w:rFonts w:ascii="Arial" w:cs="Arial" w:eastAsia="Arial" w:hAnsi="Arial"/>
          <w:sz w:val="24"/>
          <w:szCs w:val="24"/>
        </w:rPr>
        <w:t xml:space="preserve">главой 31 </w:t>
      </w:r>
      <w:hyperlink w:history="1" r:id="rId1kptzmmww4l_loklwjcfo">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неналоговых доходах, статьями </w:t>
      </w:r>
      <w:hyperlink w:history="1" r:id="rIdvoeplf6pefnbyycuzmj41">
        <w:r>
          <w:rPr>
            <w:rFonts w:ascii="Arial" w:cs="Arial" w:eastAsia="Arial" w:hAnsi="Arial"/>
            <w:color w:val="1D4ED8"/>
            <w:sz w:val="24"/>
            <w:szCs w:val="24"/>
            <w:u w:val="single"/>
          </w:rPr>
          <w:t xml:space="preserve">10</w:t>
        </w:r>
      </w:hyperlink>
      <w:r>
        <w:rPr>
          <w:rFonts w:ascii="Arial" w:cs="Arial" w:eastAsia="Arial" w:hAnsi="Arial"/>
          <w:sz w:val="24"/>
          <w:szCs w:val="24"/>
        </w:rPr>
        <w:t xml:space="preserve"> и </w:t>
      </w:r>
      <w:hyperlink w:history="1" r:id="rIdqxxjuo52r2uikpewnroi7">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Кабинет Министров Кыргызской Республики постановляет:</w:t>
      </w:r>
    </w:p>
    <w:p>
      <w:pPr>
        <w:spacing w:after="60"/>
        <w:ind w:firstLine="567"/>
        <w:jc w:val="both"/>
      </w:pPr>
      <w:r>
        <w:rPr>
          <w:rFonts w:ascii="Arial" w:cs="Arial" w:eastAsia="Arial" w:hAnsi="Arial"/>
          <w:sz w:val="24"/>
          <w:szCs w:val="24"/>
        </w:rPr>
        <w:t xml:space="preserve">1. Утвердить:</w:t>
      </w:r>
    </w:p>
    <w:p>
      <w:pPr>
        <w:spacing w:after="60"/>
        <w:ind w:firstLine="567"/>
        <w:jc w:val="both"/>
      </w:pPr>
      <w:r>
        <w:rPr>
          <w:rFonts w:ascii="Arial" w:cs="Arial" w:eastAsia="Arial" w:hAnsi="Arial"/>
          <w:sz w:val="24"/>
          <w:szCs w:val="24"/>
        </w:rPr>
        <w:t xml:space="preserve">- </w:t>
      </w:r>
      <w:hyperlink w:history="1" r:id="rIdptdtujzrqitrdeoydcf9t">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начисления, уплаты, сбора и взыскания задолженности сбора за удержание лицензий на право пользования недрами согласно приложению 1;</w:t>
      </w:r>
    </w:p>
    <w:p>
      <w:pPr>
        <w:spacing w:after="60"/>
        <w:ind w:firstLine="567"/>
        <w:jc w:val="both"/>
      </w:pPr>
      <w:r>
        <w:rPr>
          <w:rFonts w:ascii="Arial" w:cs="Arial" w:eastAsia="Arial" w:hAnsi="Arial"/>
          <w:sz w:val="24"/>
          <w:szCs w:val="24"/>
        </w:rPr>
        <w:t xml:space="preserve">- ставки сбора за удержание лицензий на право пользования недрами при поиске полезных ископаемых согласно </w:t>
      </w:r>
      <w:hyperlink w:history="1" r:id="rIdqnugt9a_gieilobtuexwc">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ставки сбора за удержание лицензий на право пользования недрами при разведке полезных ископаемых согласно </w:t>
      </w:r>
      <w:hyperlink w:history="1" r:id="rIdeojj0le1mpofx4w1v806g">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ставки сбора за удержание лицензий на право пользования недрами при разработке полезных ископаемых согласно </w:t>
      </w:r>
      <w:hyperlink w:history="1" r:id="rIddqghrktaza_cqf_xbey1z">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Исчисление сроков для определения размеров ставок сбора за удержание лицензий по лицензиям, выданным до вступления в силу настоящего постановления, осуществляется от даты первоначальной выдачи лицензии.</w:t>
      </w:r>
    </w:p>
    <w:p>
      <w:pPr>
        <w:spacing w:after="60"/>
        <w:ind w:firstLine="567"/>
        <w:jc w:val="both"/>
      </w:pPr>
      <w:r>
        <w:rPr>
          <w:rFonts w:ascii="Arial" w:cs="Arial" w:eastAsia="Arial" w:hAnsi="Arial"/>
          <w:sz w:val="24"/>
          <w:szCs w:val="24"/>
        </w:rPr>
        <w:t xml:space="preserve">3. Признать утратившим силу </w:t>
      </w:r>
      <w:hyperlink w:history="1" r:id="rId2okvuwbi6m7_xz9xzdir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mrbf5ui0pahafo9tvasc8">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уплаты, исчисления платежа и ставок платежей за удержание лицензий на право пользования недрами" от 6 ноября 2015 года № 760.</w:t>
      </w:r>
    </w:p>
    <w:p>
      <w:pPr>
        <w:spacing w:after="60"/>
        <w:ind w:firstLine="567"/>
        <w:jc w:val="both"/>
      </w:pPr>
      <w:r>
        <w:rPr>
          <w:rFonts w:ascii="Arial" w:cs="Arial" w:eastAsia="Arial" w:hAnsi="Arial"/>
          <w:sz w:val="24"/>
          <w:szCs w:val="24"/>
        </w:rPr>
        <w:t xml:space="preserve">4. Настоящее постановление вступает в силу по истечении пятнадцати дней со дня официального опубликования.</w:t>
      </w:r>
    </w:p>
    <w:p>
      <w:pPr>
        <w:spacing w:after="24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У.А. Марипов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400" w:before="400"/>
        <w:jc w:val="center"/>
      </w:pPr>
      <w:r>
        <w:rPr>
          <w:rFonts w:ascii="Arial" w:cs="Arial" w:eastAsia="Arial" w:hAnsi="Arial"/>
          <w:b/>
          <w:bCs/>
          <w:sz w:val="32"/>
          <w:szCs w:val="32"/>
        </w:rPr>
        <w:t xml:space="preserve">СТАВКА
 сбора за удержание лицензий на право пользования недрами при поиске полезных ископаемых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78"/>
        <w:gridCol w:w="749"/>
        <w:gridCol w:w="749"/>
        <w:gridCol w:w="760"/>
        <w:gridCol w:w="760"/>
        <w:gridCol w:w="760"/>
        <w:gridCol w:w="2022"/>
      </w:tblGrid>
      <w:tr>
        <w:tc>
          <w:tcPr>
            <w:tcW w:type="dxa" w:w="437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Виды полезных ископаемых</w:t>
            </w:r>
          </w:p>
        </w:tc>
        <w:tc>
          <w:tcPr>
            <w:tcW w:type="dxa" w:w="7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1-й год, СУЛ за 1 га РП</w:t>
            </w:r>
          </w:p>
        </w:tc>
        <w:tc>
          <w:tcPr>
            <w:tcW w:type="dxa" w:w="7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2-й год, СУЛ за 1 га РП</w:t>
            </w:r>
          </w:p>
        </w:tc>
        <w:tc>
          <w:tcPr>
            <w:tcW w:type="dxa" w:w="76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3-й год, СУЛ за 1 га РП</w:t>
            </w:r>
          </w:p>
        </w:tc>
        <w:tc>
          <w:tcPr>
            <w:tcW w:type="dxa" w:w="76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4-й год, СУЛ за 1 га РП</w:t>
            </w:r>
          </w:p>
        </w:tc>
        <w:tc>
          <w:tcPr>
            <w:tcW w:type="dxa" w:w="76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5-й год, СУЛ за 1 га РП</w:t>
            </w:r>
          </w:p>
        </w:tc>
        <w:tc>
          <w:tcPr>
            <w:tcW w:type="dxa" w:w="20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6-й год, СУЛ за каждый последующий год сбор увеличивается на 50%</w:t>
            </w:r>
          </w:p>
        </w:tc>
      </w:tr>
      <w:tr>
        <w:tc>
          <w:tcPr>
            <w:tcW w:type="dxa" w:w="437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Металлические полезные ископаемые:</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Благородные металлы (золото, серебро, платиноиды).</w:t>
            </w:r>
          </w:p>
          <w:p>
            <w:pPr>
              <w:jc w:val="left"/>
            </w:pPr>
            <w:r>
              <w:rPr>
                <w:rFonts w:ascii="Arial" w:cs="Arial" w:eastAsia="Arial" w:hAnsi="Arial"/>
                <w:sz w:val="24"/>
                <w:szCs w:val="24"/>
              </w:rPr>
              <w:t xml:space="preserve">Редкоземельные и рассеянные элементы (редкие земли, тантал, ниобий, гафний, цирконий, цезий, литий).</w:t>
            </w:r>
          </w:p>
          <w:p>
            <w:pPr>
              <w:jc w:val="left"/>
            </w:pPr>
            <w:r>
              <w:rPr>
                <w:rFonts w:ascii="Arial" w:cs="Arial" w:eastAsia="Arial" w:hAnsi="Arial"/>
                <w:sz w:val="24"/>
                <w:szCs w:val="24"/>
              </w:rPr>
              <w:t xml:space="preserve">Черные металлы (железо, марганец, хром, титан, ванадий), цветные металлы (алюминий, рубидий, медь, никель, кобальт, свинец, цинк), редкие металлы (олово, вольфрам, мышьяк, молибден, бериллий, висмут, ртуть, сурьма, стронций).</w:t>
            </w:r>
          </w:p>
          <w:p>
            <w:pPr>
              <w:jc w:val="left"/>
            </w:pPr>
            <w:r>
              <w:rPr>
                <w:rFonts w:ascii="Arial" w:cs="Arial" w:eastAsia="Arial" w:hAnsi="Arial"/>
                <w:sz w:val="24"/>
                <w:szCs w:val="24"/>
              </w:rPr>
              <w:t xml:space="preserve">Уран, торий и радиоактивное сырье</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7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7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2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r>
      <w:tr>
        <w:tc>
          <w:tcPr>
            <w:tcW w:type="dxa" w:w="43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Россыпные месторождения (золото)</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7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7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2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37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Неметаллические полезные ископаемые (нерудные):</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Драгоценные, полудрагоценные, ювелирные и поделочные камни (окаменелое дерево, мраморный оникс, альмандин), пьезооптический и оптический материалы (исландский шпат, флюорит оптический, кварц пьезооптический).</w:t>
            </w:r>
          </w:p>
          <w:p>
            <w:pPr>
              <w:jc w:val="left"/>
            </w:pPr>
            <w:r>
              <w:rPr>
                <w:rFonts w:ascii="Arial" w:cs="Arial" w:eastAsia="Arial" w:hAnsi="Arial"/>
                <w:sz w:val="24"/>
                <w:szCs w:val="24"/>
              </w:rPr>
              <w:t xml:space="preserve">Стекольное, керамическое, огнеупорное сырье (фарфоровый камень, кварц - полевошпатовые породы, каолин, глина гончарная, глина и суглинки кирпичные, кварцевые пески, песчаники, кварцит, тальк, пирофиллит, волластонит, известняк), абразивное сырье (корунд, наждак, точильный камень, трепел), соли и рассолы (каменная соль, сульфат натрия).</w:t>
            </w:r>
          </w:p>
          <w:p>
            <w:pPr>
              <w:jc w:val="left"/>
            </w:pPr>
            <w:r>
              <w:rPr>
                <w:rFonts w:ascii="Arial" w:cs="Arial" w:eastAsia="Arial" w:hAnsi="Arial"/>
                <w:sz w:val="24"/>
                <w:szCs w:val="24"/>
              </w:rPr>
              <w:t xml:space="preserve">Агрохимическое сырье (кормовая соль, агроруда, апатиты, фосфориты, селитра, глаукониты, сера самородная, торф), химическое сырье (барит, бор, серный колчедан), нерудное сырье для металлургии (серпентинит, магнезит, кремнеземное сырье, андалузит, флюорит флюсовый, известняки флюсовые, доломит).</w:t>
            </w:r>
          </w:p>
          <w:p>
            <w:pPr>
              <w:jc w:val="left"/>
            </w:pPr>
            <w:r>
              <w:rPr>
                <w:rFonts w:ascii="Arial" w:cs="Arial" w:eastAsia="Arial" w:hAnsi="Arial"/>
                <w:sz w:val="24"/>
                <w:szCs w:val="24"/>
              </w:rPr>
              <w:t xml:space="preserve">Бутовый и стеновой камень (песчаники и конгломераты, мрамор, известняки, доломиты, роговики), камень облицовочный (мрамор, известняк-ракушечник, доломит-известняк, гранит, магматические породы, роговики), сырье для извести и цемента (известняк для извести, известняк и доломиты для цемента, мергели, глина и суглинки, активные добавки в цемент, гипс), глинистые сланцы, сланцы, вулканомиктовый конгломерат, туфоалевролит, жильный кварц, граносиенит, глиеж, бутовый камень, строительный камень, вулканиты, гранодиорит, ангидрит, валуны и глыбы гранитоидов, мраморизованный известняк, базальт.</w:t>
            </w:r>
          </w:p>
          <w:p>
            <w:pPr>
              <w:jc w:val="left"/>
            </w:pPr>
            <w:r>
              <w:rPr>
                <w:rFonts w:ascii="Arial" w:cs="Arial" w:eastAsia="Arial" w:hAnsi="Arial"/>
                <w:sz w:val="24"/>
                <w:szCs w:val="24"/>
              </w:rPr>
              <w:t xml:space="preserve">Сырье для бетона и строительного раствора (песчано-гравийная смесь, песок строительный, кислые эффузивы, сырье для производства керамзита и аглопорита), прочие неметаллические ископаемые (петролургическое сырье, озокерит, слюда, высококремнистое сырье, глина бентонитовая, асбест, графит, гипс)</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7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7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2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r>
      <w:tr>
        <w:tc>
          <w:tcPr>
            <w:tcW w:type="dxa" w:w="437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Горючие ископаемые:</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Уголь</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7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7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7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w:t>
            </w:r>
          </w:p>
        </w:tc>
        <w:tc>
          <w:tcPr>
            <w:tcW w:type="dxa" w:w="2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3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Нефть и газ</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7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7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7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2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СУЛ - сбор за удержание лицензии;</w:t>
      </w:r>
    </w:p>
    <w:p>
      <w:pPr>
        <w:spacing w:after="60"/>
        <w:ind w:firstLine="567"/>
        <w:jc w:val="both"/>
      </w:pPr>
      <w:r>
        <w:rPr>
          <w:rFonts w:ascii="Arial" w:cs="Arial" w:eastAsia="Arial" w:hAnsi="Arial"/>
          <w:sz w:val="24"/>
          <w:szCs w:val="24"/>
        </w:rPr>
        <w:t xml:space="preserve">2) РП - расчетный показатель;</w:t>
      </w:r>
    </w:p>
    <w:p>
      <w:pPr>
        <w:spacing w:after="60"/>
        <w:ind w:firstLine="567"/>
        <w:jc w:val="both"/>
      </w:pPr>
      <w:r>
        <w:rPr>
          <w:rFonts w:ascii="Arial" w:cs="Arial" w:eastAsia="Arial" w:hAnsi="Arial"/>
          <w:sz w:val="24"/>
          <w:szCs w:val="24"/>
        </w:rPr>
        <w:t xml:space="preserve">3) размер ставки сбора, уплачиваемого при поиске полезных ископаемых, на каждый год, следующий за шестым годом, увеличивается на 50 процентов.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400" w:before="400"/>
        <w:jc w:val="center"/>
      </w:pPr>
      <w:r>
        <w:rPr>
          <w:rFonts w:ascii="Arial" w:cs="Arial" w:eastAsia="Arial" w:hAnsi="Arial"/>
          <w:b/>
          <w:bCs/>
          <w:sz w:val="32"/>
          <w:szCs w:val="32"/>
        </w:rPr>
        <w:t xml:space="preserve">СТАВКА
 сбора за удержание лицензий на право пользования недрами при разведке полезных ископаемых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66"/>
        <w:gridCol w:w="698"/>
        <w:gridCol w:w="698"/>
        <w:gridCol w:w="698"/>
        <w:gridCol w:w="698"/>
        <w:gridCol w:w="698"/>
        <w:gridCol w:w="698"/>
        <w:gridCol w:w="698"/>
        <w:gridCol w:w="1623"/>
      </w:tblGrid>
      <w:tr>
        <w:tc>
          <w:tcPr>
            <w:tcW w:type="dxa" w:w="366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Виды полезных ископаемых</w:t>
            </w:r>
          </w:p>
        </w:tc>
        <w:tc>
          <w:tcPr>
            <w:tcW w:type="dxa" w:w="6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1-й год, СУЛ за 1 га РП</w:t>
            </w:r>
          </w:p>
        </w:tc>
        <w:tc>
          <w:tcPr>
            <w:tcW w:type="dxa" w:w="6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2-й год, СУЛ за 1 га РП</w:t>
            </w:r>
          </w:p>
        </w:tc>
        <w:tc>
          <w:tcPr>
            <w:tcW w:type="dxa" w:w="6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3-й год, СУЛ за 1 га РП</w:t>
            </w:r>
          </w:p>
        </w:tc>
        <w:tc>
          <w:tcPr>
            <w:tcW w:type="dxa" w:w="6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4-й год, СУЛ за 1 га РП</w:t>
            </w:r>
          </w:p>
        </w:tc>
        <w:tc>
          <w:tcPr>
            <w:tcW w:type="dxa" w:w="6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5-й год, СУЛ за 1 га РП</w:t>
            </w:r>
          </w:p>
        </w:tc>
        <w:tc>
          <w:tcPr>
            <w:tcW w:type="dxa" w:w="6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6-й год, СУЛ за 1 га РП</w:t>
            </w:r>
          </w:p>
        </w:tc>
        <w:tc>
          <w:tcPr>
            <w:tcW w:type="dxa" w:w="6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7-й год, СУЛ за 1 га РП</w:t>
            </w:r>
          </w:p>
        </w:tc>
        <w:tc>
          <w:tcPr>
            <w:tcW w:type="dxa" w:w="16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8-й и последующие годы, СУЛ за 1 га РП</w:t>
            </w:r>
          </w:p>
        </w:tc>
      </w:tr>
      <w:tr>
        <w:tc>
          <w:tcPr>
            <w:tcW w:type="dxa" w:w="366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Металлические полезные ископаемые:</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6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Благородные металлы (золото, серебро, платиноиды).</w:t>
            </w:r>
          </w:p>
          <w:p>
            <w:pPr>
              <w:jc w:val="left"/>
            </w:pPr>
            <w:r>
              <w:rPr>
                <w:rFonts w:ascii="Arial" w:cs="Arial" w:eastAsia="Arial" w:hAnsi="Arial"/>
                <w:sz w:val="24"/>
                <w:szCs w:val="24"/>
              </w:rPr>
              <w:t xml:space="preserve">Редкоземельные и рассеянные элементы (редкие земли, тантал, ниобий, гафний, цирконий, цезий, литий).</w:t>
            </w:r>
          </w:p>
          <w:p>
            <w:pPr>
              <w:jc w:val="left"/>
            </w:pPr>
            <w:r>
              <w:rPr>
                <w:rFonts w:ascii="Arial" w:cs="Arial" w:eastAsia="Arial" w:hAnsi="Arial"/>
                <w:sz w:val="24"/>
                <w:szCs w:val="24"/>
              </w:rPr>
              <w:t xml:space="preserve">Черные металлы (железо, марганец, хром, титан, ванадий), цветные металлы (алюминий, рубидий, медь, никель, кобальт, свинец, цинк) и редкие металлы (олово, вольфрам, мышьяк, молибден, бериллий, висмут, ртуть, сурьма, стронций).</w:t>
            </w:r>
          </w:p>
          <w:p>
            <w:pPr>
              <w:jc w:val="left"/>
            </w:pPr>
            <w:r>
              <w:rPr>
                <w:rFonts w:ascii="Arial" w:cs="Arial" w:eastAsia="Arial" w:hAnsi="Arial"/>
                <w:sz w:val="24"/>
                <w:szCs w:val="24"/>
              </w:rPr>
              <w:t xml:space="preserve">Уран, торий и радиоактивное сырье</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w:t>
            </w:r>
          </w:p>
        </w:tc>
        <w:tc>
          <w:tcPr>
            <w:tcW w:type="dxa" w:w="1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r>
      <w:tr>
        <w:tc>
          <w:tcPr>
            <w:tcW w:type="dxa" w:w="36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Россыпные месторождения (золото)</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w:t>
            </w:r>
          </w:p>
        </w:tc>
        <w:tc>
          <w:tcPr>
            <w:tcW w:type="dxa" w:w="1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366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Неметаллические полезные ископаемые (нерудные):</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6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Драгоценные, полудрагоценные, ювелирные и поделочные камни (окаменелое дерево, мраморный оникс, альмандин); пьезооптический и оптический материалы (исландский шпат, флюорит оптический, кварц пьезооптический).</w:t>
            </w:r>
          </w:p>
          <w:p>
            <w:pPr>
              <w:jc w:val="left"/>
            </w:pPr>
            <w:r>
              <w:rPr>
                <w:rFonts w:ascii="Arial" w:cs="Arial" w:eastAsia="Arial" w:hAnsi="Arial"/>
                <w:sz w:val="24"/>
                <w:szCs w:val="24"/>
              </w:rPr>
              <w:t xml:space="preserve">Стекольное, керамическое, огнеупорное сырье (фарфоровый камень, кварц - полевошпатовые породы, каолин, глины гончарные, глина и суглинки кирпичные, кварцевые пески, песчаники, кварциты, тальк, пирофиллит, волластонит, известняк), абразивное сырье (корунд, наждак, точильный камень, трепел), соли и рассолы (каменная соль, сульфат натрия), агрохимическое сырье (кормовая соль, глауконит, агроруда).</w:t>
            </w:r>
          </w:p>
          <w:p>
            <w:pPr>
              <w:jc w:val="left"/>
            </w:pPr>
            <w:r>
              <w:rPr>
                <w:rFonts w:ascii="Arial" w:cs="Arial" w:eastAsia="Arial" w:hAnsi="Arial"/>
                <w:sz w:val="24"/>
                <w:szCs w:val="24"/>
              </w:rPr>
              <w:t xml:space="preserve">Бутовый и стеновой камень (песчаники и конгломераты, мрамор, известняк, доломит, роговик), камень облицовочный (мрамор, известняк-ракушечник, доломит-известняк, гранит, магматические породы, роговик) сырье для извести и цемента (известняк для извести, известняк и доломит для цемента, мергель, глина и суглинки, активные добавки в цемент, гипс), глинистые сланцы, сланцы, вулканомиктовый конгломерат, туфоалевролит, жильный кварц, граносиенит, глиеж, бутовый камень, строительный камень, вулканит, гранодиорит, ангидрит, валуны и глыбы гранитоидов, мраморизованный известняк, базальт.</w:t>
            </w:r>
          </w:p>
          <w:p>
            <w:pPr>
              <w:jc w:val="left"/>
            </w:pPr>
            <w:r>
              <w:rPr>
                <w:rFonts w:ascii="Arial" w:cs="Arial" w:eastAsia="Arial" w:hAnsi="Arial"/>
                <w:sz w:val="24"/>
                <w:szCs w:val="24"/>
              </w:rPr>
              <w:t xml:space="preserve">Сырье для бетона и строительного раствора (песчано-гравийная смесь, песок строительный, кислые эффузивы, сырье для производства керамзита и аглопорита), прочие неметаллические ископаемые (петролургическое сырье, озокерит, слюда, высококремнистое сырье, глина бентонитовая, асбест, графит, гипс)</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1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r>
      <w:tr>
        <w:tc>
          <w:tcPr>
            <w:tcW w:type="dxa" w:w="366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Горючие ископаемые:</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6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Уголь</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1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r>
      <w:tr>
        <w:tc>
          <w:tcPr>
            <w:tcW w:type="dxa" w:w="36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Нефть и газ</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СУЛ - сбор за удержание лицензии;</w:t>
      </w:r>
    </w:p>
    <w:p>
      <w:pPr>
        <w:spacing w:after="60"/>
        <w:ind w:firstLine="567"/>
        <w:jc w:val="both"/>
      </w:pPr>
      <w:r>
        <w:rPr>
          <w:rFonts w:ascii="Arial" w:cs="Arial" w:eastAsia="Arial" w:hAnsi="Arial"/>
          <w:sz w:val="24"/>
          <w:szCs w:val="24"/>
        </w:rPr>
        <w:t xml:space="preserve">2) РП - расчетный показатель;</w:t>
      </w:r>
    </w:p>
    <w:p>
      <w:pPr>
        <w:spacing w:after="60"/>
        <w:ind w:firstLine="567"/>
        <w:jc w:val="both"/>
      </w:pPr>
      <w:r>
        <w:rPr>
          <w:rFonts w:ascii="Arial" w:cs="Arial" w:eastAsia="Arial" w:hAnsi="Arial"/>
          <w:sz w:val="24"/>
          <w:szCs w:val="24"/>
        </w:rPr>
        <w:t xml:space="preserve">3) размер ставки сбора, уплачиваемого при разведке полезных ископаемых, на каждый год, следующий за восьмым годом, устанавливается по ставкам за 8-й год.</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400" w:before="400"/>
        <w:jc w:val="center"/>
      </w:pPr>
      <w:r>
        <w:rPr>
          <w:rFonts w:ascii="Arial" w:cs="Arial" w:eastAsia="Arial" w:hAnsi="Arial"/>
          <w:b/>
          <w:bCs/>
          <w:sz w:val="32"/>
          <w:szCs w:val="32"/>
        </w:rPr>
        <w:t xml:space="preserve">СТАВКА
 сбора за удержание лицензий на право пользования недрами при разработке полезных ископаемых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47"/>
        <w:gridCol w:w="641"/>
        <w:gridCol w:w="639"/>
        <w:gridCol w:w="639"/>
        <w:gridCol w:w="639"/>
        <w:gridCol w:w="639"/>
        <w:gridCol w:w="639"/>
        <w:gridCol w:w="650"/>
        <w:gridCol w:w="650"/>
        <w:gridCol w:w="650"/>
        <w:gridCol w:w="1544"/>
      </w:tblGrid>
      <w:tr>
        <w:tc>
          <w:tcPr>
            <w:tcW w:type="dxa" w:w="284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Виды полезных ископаемых</w:t>
            </w:r>
          </w:p>
        </w:tc>
        <w:tc>
          <w:tcPr>
            <w:tcW w:type="dxa" w:w="6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1-й год, СУЛ за 1 га РП</w:t>
            </w:r>
          </w:p>
        </w:tc>
        <w:tc>
          <w:tcPr>
            <w:tcW w:type="dxa" w:w="6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2-й год, СУЛ за 1 га РП</w:t>
            </w:r>
          </w:p>
        </w:tc>
        <w:tc>
          <w:tcPr>
            <w:tcW w:type="dxa" w:w="6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3-й год, СУЛ за 1 га РП</w:t>
            </w:r>
          </w:p>
        </w:tc>
        <w:tc>
          <w:tcPr>
            <w:tcW w:type="dxa" w:w="6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4-й год, СУЛ за 1 га РП</w:t>
            </w:r>
          </w:p>
        </w:tc>
        <w:tc>
          <w:tcPr>
            <w:tcW w:type="dxa" w:w="6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5-й год, СУЛ за 1 га РП</w:t>
            </w:r>
          </w:p>
        </w:tc>
        <w:tc>
          <w:tcPr>
            <w:tcW w:type="dxa" w:w="6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6-й год, СУЛ за 1 га РП</w:t>
            </w:r>
          </w:p>
        </w:tc>
        <w:tc>
          <w:tcPr>
            <w:tcW w:type="dxa" w:w="6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7-й год, СУЛ за 1 га РП</w:t>
            </w:r>
          </w:p>
        </w:tc>
        <w:tc>
          <w:tcPr>
            <w:tcW w:type="dxa" w:w="6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8-й год, СУЛ за 1 га РП</w:t>
            </w:r>
          </w:p>
        </w:tc>
        <w:tc>
          <w:tcPr>
            <w:tcW w:type="dxa" w:w="6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9-й год, СУЛ за 1 га РП</w:t>
            </w:r>
          </w:p>
        </w:tc>
        <w:tc>
          <w:tcPr>
            <w:tcW w:type="dxa" w:w="15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10-й и последующие годы, СУЛ за 1 га РП</w:t>
            </w:r>
          </w:p>
        </w:tc>
      </w:tr>
      <w:tr>
        <w:tc>
          <w:tcPr>
            <w:tcW w:type="dxa" w:w="284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Металлические полезные ископаемые:</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8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Благородные металлы (золото, серебро, платиноиды).</w:t>
            </w:r>
          </w:p>
          <w:p>
            <w:pPr>
              <w:jc w:val="left"/>
            </w:pPr>
            <w:r>
              <w:rPr>
                <w:rFonts w:ascii="Arial" w:cs="Arial" w:eastAsia="Arial" w:hAnsi="Arial"/>
                <w:sz w:val="24"/>
                <w:szCs w:val="24"/>
              </w:rPr>
              <w:t xml:space="preserve">Редкоземельные и рассеянные элементы (редкие земли, тантал, ниобий, гафний, цирконий, цезий, литий)</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w:t>
            </w:r>
          </w:p>
        </w:tc>
      </w:tr>
      <w:tr>
        <w:tc>
          <w:tcPr>
            <w:tcW w:type="dxa" w:w="28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Черные металлы (железо, марганец, хром, титан, ванадий), цветные металлы (алюминий, рубидий, медь, никель, кобальт, свинец, цинк) и редкие металлы (олово, вольфрам, мышьяк, молибден, бериллий, висмут, ртуть, сурьма, стронций).</w:t>
            </w:r>
          </w:p>
          <w:p>
            <w:pPr>
              <w:jc w:val="left"/>
            </w:pPr>
            <w:r>
              <w:rPr>
                <w:rFonts w:ascii="Arial" w:cs="Arial" w:eastAsia="Arial" w:hAnsi="Arial"/>
                <w:sz w:val="24"/>
                <w:szCs w:val="24"/>
              </w:rPr>
              <w:t xml:space="preserve">Уран, торий и радиоактивное сырье</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w:t>
            </w:r>
          </w:p>
        </w:tc>
      </w:tr>
      <w:tr>
        <w:tc>
          <w:tcPr>
            <w:tcW w:type="dxa" w:w="28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Россыпные месторождения (золото)</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r>
      <w:tr>
        <w:tc>
          <w:tcPr>
            <w:tcW w:type="dxa" w:w="284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Неметаллические полезные ископаемые (нерудные):</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8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Драгоценные, полудрагоценные, ювелирные и поделочные камни (окаменелое дерево, мраморный оникс, альмандин), пьезооптический и оптический материалы (исландский шпат, флюорит оптический, кварц пьезооптический).</w:t>
            </w:r>
          </w:p>
          <w:p>
            <w:pPr>
              <w:jc w:val="left"/>
            </w:pPr>
            <w:r>
              <w:rPr>
                <w:rFonts w:ascii="Arial" w:cs="Arial" w:eastAsia="Arial" w:hAnsi="Arial"/>
                <w:sz w:val="24"/>
                <w:szCs w:val="24"/>
              </w:rPr>
              <w:t xml:space="preserve">Стекольное, керамическое, огнеупорное сырье (фарфоровый камень, кварц - полевошпатовые породы, каолин, глина гончарная, глина и суглинки кирпичные, кварцевые пески, песчаники, кварциты, тальк, пирофиллит, волластонит, известняк), абразивное сырье (корунд, наждак, точильный камень, трепел), соли и рассолы (каменная соль, сульфат натрия), агрохимическое сырье (кормовая соль, глауконит, агроруда).</w:t>
            </w:r>
          </w:p>
          <w:p>
            <w:pPr>
              <w:jc w:val="left"/>
            </w:pPr>
            <w:r>
              <w:rPr>
                <w:rFonts w:ascii="Arial" w:cs="Arial" w:eastAsia="Arial" w:hAnsi="Arial"/>
                <w:sz w:val="24"/>
                <w:szCs w:val="24"/>
              </w:rPr>
              <w:t xml:space="preserve">Бутовый и стеновой камень (песчаники и конгломераты, мрамор, известняк, доломиты, роговики), камень облицовочный (мрамор, известняк-ракушечник, доломит-известняк, граниты, магматические породы, роговик), сырье для извести и цемента (известняк для извести, известняк и доломит для цемента, мергель, глина и суглинки, активные добавки в цемент, гипс), глинистые сланцы, сланцы, вулканомиктовый конгломерат, туфоалевролит, жильный кварц, граносиенит, глиеж, бутовый камень, строительный камень, вулканит, гранодиорит, ангидрит, валуны и глыбы гранитоидов, мраморизованный известняк, базальт.</w:t>
            </w:r>
          </w:p>
          <w:p>
            <w:pPr>
              <w:jc w:val="left"/>
            </w:pPr>
            <w:r>
              <w:rPr>
                <w:rFonts w:ascii="Arial" w:cs="Arial" w:eastAsia="Arial" w:hAnsi="Arial"/>
                <w:sz w:val="24"/>
                <w:szCs w:val="24"/>
              </w:rPr>
              <w:t xml:space="preserve">Сырье для бетона и строительного раствора (песчано-гравийная смесь, песок строительный, кислые эффузивы, сырье для производства керамзита и аглопорита) прочие неметаллические ископаемые (петролургическое сырье, озокерит, слюда, высококремнистое сырье, глина бентонитовая, асбест, графит, гипс)</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w:t>
            </w:r>
          </w:p>
        </w:tc>
      </w:tr>
      <w:tr>
        <w:tc>
          <w:tcPr>
            <w:tcW w:type="dxa" w:w="284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Горючие ископаемые:</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8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Уголь</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r>
      <w:tr>
        <w:tc>
          <w:tcPr>
            <w:tcW w:type="dxa" w:w="28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Нефть и газ</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СУЛ - сбор за удержание лицензии;</w:t>
      </w:r>
    </w:p>
    <w:p>
      <w:pPr>
        <w:spacing w:after="60"/>
        <w:ind w:firstLine="567"/>
        <w:jc w:val="both"/>
      </w:pPr>
      <w:r>
        <w:rPr>
          <w:rFonts w:ascii="Arial" w:cs="Arial" w:eastAsia="Arial" w:hAnsi="Arial"/>
          <w:sz w:val="24"/>
          <w:szCs w:val="24"/>
        </w:rPr>
        <w:t xml:space="preserve">2) РП - расчетный показатель;</w:t>
      </w:r>
    </w:p>
    <w:p>
      <w:pPr>
        <w:spacing w:after="60"/>
        <w:ind w:firstLine="567"/>
        <w:jc w:val="both"/>
      </w:pPr>
      <w:r>
        <w:rPr>
          <w:rFonts w:ascii="Arial" w:cs="Arial" w:eastAsia="Arial" w:hAnsi="Arial"/>
          <w:sz w:val="24"/>
          <w:szCs w:val="24"/>
        </w:rPr>
        <w:t xml:space="preserve">3) размер ставки сбора, уплачиваемого при разработке полезных ископаемых, на каждый год, следующий за десятым годом, устанавливается по ставкам за 10-й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a4im38cmq5rrzcj0llsx">
      <w:r>
        <w:rPr>
          <w:rFonts w:ascii="Arial" w:cs="Arial" w:eastAsia="Arial" w:hAnsi="Arial"/>
          <w:color w:val="132D3F"/>
          <w:sz w:val="16"/>
          <w:szCs w:val="16"/>
          <w:u w:val="single"/>
        </w:rPr>
        <w:t xml:space="preserve">dalil.kg/document/158582</w:t>
      </w:r>
    </w:hyperlink>
  </w:p>
  <w:p>
    <w:pPr>
      <w:spacing w:after="0" w:before="40"/>
      <w:jc w:val="center"/>
    </w:pPr>
    <w:hyperlink w:history="1" r:id="rIde9p4kpun3i3sxuvnm1ve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jbxnroesgbyzshuhpp8g" Type="http://schemas.openxmlformats.org/officeDocument/2006/relationships/hyperlink" Target="https://dalil.kg/document/159385" TargetMode="External"/><Relationship Id="rId1kptzmmww4l_loklwjcfo" Type="http://schemas.openxmlformats.org/officeDocument/2006/relationships/hyperlink" Target="https://dalil.kg/document/111820" TargetMode="External"/><Relationship Id="rIdvoeplf6pefnbyycuzmj41" Type="http://schemas.openxmlformats.org/officeDocument/2006/relationships/hyperlink" Target="https://dalil.kg/document/203685#st_10" TargetMode="External"/><Relationship Id="rIdqxxjuo52r2uikpewnroi7" Type="http://schemas.openxmlformats.org/officeDocument/2006/relationships/hyperlink" Target="https://dalil.kg/document/203685#st_17" TargetMode="External"/><Relationship Id="rIdptdtujzrqitrdeoydcf9t" Type="http://schemas.openxmlformats.org/officeDocument/2006/relationships/hyperlink" Target="https://dalil.kg/document/158590" TargetMode="External"/><Relationship Id="rIdqnugt9a_gieilobtuexwc" Type="http://schemas.openxmlformats.org/officeDocument/2006/relationships/hyperlink" Target="https://dalil.kg/document/158582#pr2" TargetMode="External"/><Relationship Id="rIdeojj0le1mpofx4w1v806g" Type="http://schemas.openxmlformats.org/officeDocument/2006/relationships/hyperlink" Target="https://dalil.kg/document/158582#pr3" TargetMode="External"/><Relationship Id="rIddqghrktaza_cqf_xbey1z" Type="http://schemas.openxmlformats.org/officeDocument/2006/relationships/hyperlink" Target="https://dalil.kg/document/158582#pr4" TargetMode="External"/><Relationship Id="rId2okvuwbi6m7_xz9xzdiro" Type="http://schemas.openxmlformats.org/officeDocument/2006/relationships/hyperlink" Target="https://dalil.kg/document/98154" TargetMode="External"/><Relationship Id="rIdmrbf5ui0pahafo9tvasc8" Type="http://schemas.openxmlformats.org/officeDocument/2006/relationships/hyperlink" Target="https://dalil.kg/document/98155"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a4im38cmq5rrzcj0llsx" Type="http://schemas.openxmlformats.org/officeDocument/2006/relationships/hyperlink" Target="https://dalil.kg/document/158582" TargetMode="External"/><Relationship Id="rIde9p4kpun3i3sxuvnm1ve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2026-09-24T12:29:06.370Z</dcterms:created>
  <dcterms:modified xsi:type="dcterms:W3CDTF">2026-09-24T12:29:06.370Z</dcterms:modified>
</cp:coreProperties>
</file>

<file path=docProps/custom.xml><?xml version="1.0" encoding="utf-8"?>
<Properties xmlns="http://schemas.openxmlformats.org/officeDocument/2006/custom-properties" xmlns:vt="http://schemas.openxmlformats.org/officeDocument/2006/docPropsVTypes"/>
</file>