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октября 2021 года № 222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Порядка определения и взимания сбора за пользование поверхностными водными ресурсами в Кыргызской Республике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сохранения и восстановления водных экосистем, рационального использования водных ресурсов, в соответствии со </w:t>
      </w:r>
      <w:hyperlink w:history="1" r:id="rIdanuetiy0iqcprxezjdss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88</w:t>
        </w:r>
      </w:hyperlink>
      <w:r>
        <w:rPr>
          <w:rFonts w:ascii="Arial" w:cs="Arial" w:eastAsia="Arial" w:hAnsi="Arial"/>
          <w:sz w:val="24"/>
          <w:szCs w:val="24"/>
        </w:rPr>
        <w:t xml:space="preserve"> Кодекса Кыргызской Республики о неналоговых доходах, </w:t>
      </w:r>
      <w:hyperlink w:history="1" r:id="rIdwklj0k5tr_q0bfkfc8xq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47</w:t>
        </w:r>
      </w:hyperlink>
      <w:r>
        <w:rPr>
          <w:rFonts w:ascii="Arial" w:cs="Arial" w:eastAsia="Arial" w:hAnsi="Arial"/>
          <w:sz w:val="24"/>
          <w:szCs w:val="24"/>
        </w:rPr>
        <w:t xml:space="preserve"> Водного кодекса Кыргызской Республики, </w:t>
      </w:r>
      <w:hyperlink w:history="1" r:id="rIdu8puvot9hoxcsdy0-qgs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охране окружающей среды", статьями </w:t>
      </w:r>
      <w:hyperlink w:history="1" r:id="rIdzhfdh6glrw_txn3mnsn4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bldjpklmj4taabptxrcw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hlli1tpbmgoyxiovaioy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апреля 2026 года № 226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xhetvwntdicqndzt8yv0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определения и взимания сбора за пользование поверхностными водными ресурсами в Кыргызской Республике (далее - Порядок) согласно приложению.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ставки сбора за пользование поверхностными водными ресурсами в горнодобывающей отрасли для юридических лиц, осуществляющих забор воды из водных объектов, расположенных: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отметках выше 2700 метров над уровнем моря, - 100 сомов за один кубический метр воды;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отметках ниже 2700 метров над уровнем моря, - 60 сомов за один кубический метр воды.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Утвердить ставки сбора за пользование поверхностными водными ресурсами, в сфере промышленности для субъектов экономической деятельности, за исключением указанных в пункте 2 настоящего постановления, осуществляющих забор воды из поверхностных водных объектов, по ставке 2,3 сома за кубический метр воды.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r>
        <w:rPr>
          <w:rFonts w:ascii="Arial" w:cs="Arial" w:eastAsia="Arial" w:hAnsi="Arial"/>
          <w:sz w:val="24"/>
          <w:szCs w:val="24"/>
        </w:rPr>
        <w:t xml:space="preserve">Министерству чрезвычайных ситуаций Кыргызской Республики, Министерству здравоохранения Кыргызской Республики, Министерству энергетики Кыргызской Республики, Министерству природных ресурсов, экологии и технического надзора Кыргызской Республики, Национальному статистическому комитету Кыргызской Республики (по согласованию), Национальной академии наук Кыргызской Республики при Президенте Кыргызской Республики обеспечить внесение в Министерство водных ресурсов, сельского хозяйства и перерабатывающей промышленности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срок до 1 апреля года, предшествующего году платежного периода, - информации по расходной части бюджета в пределах предусмотренных средств, направленных на реализацию мероприятий по управлению, изучению, оценке и охране водных ресурсов за последние три года;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срок до 1 октября года, предшествующего году платежного периода, - планов расходов на реализацию мероприятий по управлению, изучению, оценке и охране водных ресурсов, а также мероприятий по предупреждению, ликвидации вредного воздействия вод и загрязнения в результате аварий и стихийных бедствий (сели, паводки, затопление, подтопление, эрозия и обрушение берегов) на предстоящие три года.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uxf72ymcuosuifsd6sds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апреля 2026 года № 226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</w:t>
      </w:r>
      <w:r>
        <w:rPr>
          <w:rFonts w:ascii="Arial" w:cs="Arial" w:eastAsia="Arial" w:hAnsi="Arial"/>
          <w:sz w:val="24"/>
          <w:szCs w:val="24"/>
        </w:rPr>
        <w:t xml:space="preserve">Министерству водных ресурсов, сельского хозяйства и перерабатывающей промышленности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основе данных, полученных от министерств и ведомств, указанных в пункте 4 настоящего постановления, в срок до 1 ноября года, предшествующего году платежного периода, определить размер ставки сбора за пользование поверхностными водными ресурсами в Кыргызской Республике на предстоящие три года и внести на утверждение Кабинета Министров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ежегодно, в срок до 30 января следующего года обеспечить внесение в Министерство финансов Кыргызской Республики информации о сборе за пользование поверхностными водными ресурсами за отчетный год.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e2yr6uydqo1yadp4bese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апреля 2026 года № 226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Установить, что водопользователи: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шести месяцев со дня вступления в силу настоящего постановления самостоятельно, за счет собственных средств, обязаны установить в месте для забора поверхностной воды из источника (при входе водопроводной трубы на производственную территорию) приборы/устройства учета объема забранной воды, прошедшие поверку в уполномоченном органе по метрологии;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представляют годовой отчет об использовании воды (по форме № 2-ТП (водхоз), утвержденной постановлением Национального статистического комитета Кыргызской Республики от 24 июля 2020 года № 6) в уполномоченный государственный орган в сфере управления водными ресурсами, статистическую отчетность и квартальные отчеты о платежах за водные ресурсы - в органы налоговой службы, уполномоченный государственный орган в сфере управления водными ресурсами и государственный орган официальной статистики.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Признать утратившим силу </w:t>
      </w:r>
      <w:hyperlink w:history="1" r:id="rIdvw6ch6au26knjjt0xgbr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vqlpt6t9yefoplc8fww9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Временного порядка</w:t>
        </w:r>
      </w:hyperlink>
      <w:r>
        <w:rPr>
          <w:rFonts w:ascii="Arial" w:cs="Arial" w:eastAsia="Arial" w:hAnsi="Arial"/>
          <w:sz w:val="24"/>
          <w:szCs w:val="24"/>
        </w:rPr>
        <w:t xml:space="preserve"> определения и взимания платы за пользование поверхностными водными ресурсами в Кыргызской Республике" от 22 марта 2016 года № 137.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 22 октября 2021 года № 108 (3287)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u-wzv_gbfdysiyvyesp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dalil.kg/document/158631</w:t>
      </w:r>
    </w:hyperlink>
  </w:p>
  <w:p>
    <w:pPr>
      <w:spacing w:after="0" w:before="40"/>
      <w:jc w:val="center"/>
    </w:pPr>
    <w:hyperlink w:history="1" r:id="rIdiqephzno2eqjfld-09hw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nuetiy0iqcprxezjdss-" Type="http://schemas.openxmlformats.org/officeDocument/2006/relationships/hyperlink" Target="https://dalil.kg/document/111820#st_88" TargetMode="External"/><Relationship Id="rIdwklj0k5tr_q0bfkfc8xqy" Type="http://schemas.openxmlformats.org/officeDocument/2006/relationships/hyperlink" Target="https://dalil.kg/document/230029009#st_47" TargetMode="External"/><Relationship Id="rIdu8puvot9hoxcsdy0-qgsc" Type="http://schemas.openxmlformats.org/officeDocument/2006/relationships/hyperlink" Target="https://dalil.kg/document/218#st_15" TargetMode="External"/><Relationship Id="rIdzhfdh6glrw_txn3mnsn4f" Type="http://schemas.openxmlformats.org/officeDocument/2006/relationships/hyperlink" Target="https://dalil.kg/document/112301#st_13" TargetMode="External"/><Relationship Id="rIdbldjpklmj4taabptxrcwr" Type="http://schemas.openxmlformats.org/officeDocument/2006/relationships/hyperlink" Target="https://dalil.kg/document/112301#st_17" TargetMode="External"/><Relationship Id="rIdhlli1tpbmgoyxiovaioyz" Type="http://schemas.openxmlformats.org/officeDocument/2006/relationships/hyperlink" Target="https://dalil.kg/document/230044227" TargetMode="External"/><Relationship Id="rIdxhetvwntdicqndzt8yv08" Type="http://schemas.openxmlformats.org/officeDocument/2006/relationships/hyperlink" Target="https://dalil.kg/document/158632" TargetMode="External"/><Relationship Id="rIduxf72ymcuosuifsd6sdse" Type="http://schemas.openxmlformats.org/officeDocument/2006/relationships/hyperlink" Target="https://dalil.kg/document/230044227" TargetMode="External"/><Relationship Id="rIde2yr6uydqo1yadp4bese0" Type="http://schemas.openxmlformats.org/officeDocument/2006/relationships/hyperlink" Target="https://dalil.kg/document/230044227" TargetMode="External"/><Relationship Id="rIdvw6ch6au26knjjt0xgbr6" Type="http://schemas.openxmlformats.org/officeDocument/2006/relationships/hyperlink" Target="https://dalil.kg/document/99094" TargetMode="External"/><Relationship Id="rIdvqlpt6t9yefoplc8fww9l" Type="http://schemas.openxmlformats.org/officeDocument/2006/relationships/hyperlink" Target="https://dalil.kg/document/99095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u-wzv_gbfdysiyvyespi" Type="http://schemas.openxmlformats.org/officeDocument/2006/relationships/hyperlink" Target="https://dalil.kg/document/158631" TargetMode="External"/><Relationship Id="rIdiqephzno2eqjfld-09hw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2026-09-26T14:31:14.183Z</dcterms:created>
  <dcterms:modified xsi:type="dcterms:W3CDTF">2026-09-26T14:31:14.183Z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