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cu5osibspxskwfdyxu7">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от 16 января 2023 года № 20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Типовое </w:t>
      </w:r>
      <w:r>
        <w:rPr>
          <w:rFonts w:ascii="Arial" w:cs="Arial" w:eastAsia="Arial" w:hAnsi="Arial"/>
          <w:b/>
          <w:bCs/>
          <w:sz w:val="24"/>
          <w:szCs w:val="24"/>
        </w:rPr>
        <w:t xml:space="preserve">п</w:t>
      </w:r>
      <w:r>
        <w:rPr>
          <w:rFonts w:ascii="Arial" w:cs="Arial" w:eastAsia="Arial" w:hAnsi="Arial"/>
          <w:b/>
          <w:bCs/>
          <w:sz w:val="24"/>
          <w:szCs w:val="24"/>
        </w:rPr>
        <w:t xml:space="preserve">оложение о фондах развития регионов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r66mbpa1gkarsfwi-x6w1">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3zp98oztdt-hpyvuxfuz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or6zamcqqfwpzste3chk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vha9_bcgu3qu0xazh-jt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8ygr5hyjjjn5clarmwb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фондов развития регионов (далее - Фонд).</w:t>
      </w:r>
    </w:p>
    <w:p>
      <w:pPr>
        <w:spacing w:after="60"/>
        <w:ind w:firstLine="567"/>
        <w:jc w:val="both"/>
      </w:pPr>
      <w:r>
        <w:rPr>
          <w:rFonts w:ascii="Arial" w:cs="Arial" w:eastAsia="Arial" w:hAnsi="Arial"/>
          <w:sz w:val="24"/>
          <w:szCs w:val="24"/>
        </w:rPr>
        <w:t xml:space="preserve">2. Деятельность Фонда осуществляется на основе </w:t>
      </w:r>
      <w:hyperlink w:history="1" r:id="rIdv0exuunblzvh2ustgw6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fnc-kdrsljsm0bm-h_-c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crqys1jovpcnqq2l6p1w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60"/>
        <w:ind w:firstLine="567"/>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60"/>
        <w:ind w:firstLine="567"/>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60"/>
        <w:ind w:firstLine="567"/>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200" w:before="200"/>
        <w:jc w:val="center"/>
      </w:pPr>
      <w:r>
        <w:rPr>
          <w:rFonts w:ascii="Arial" w:cs="Arial" w:eastAsia="Arial" w:hAnsi="Arial"/>
          <w:b/>
          <w:bCs/>
          <w:sz w:val="24"/>
          <w:szCs w:val="24"/>
        </w:rPr>
        <w:t xml:space="preserve">Глава 2. Понятия, применяемые в настоящем Положении</w:t>
      </w:r>
    </w:p>
    <w:p>
      <w:pPr>
        <w:spacing w:after="60"/>
        <w:ind w:firstLine="567"/>
        <w:jc w:val="both"/>
      </w:pPr>
      <w:r>
        <w:rPr>
          <w:rFonts w:ascii="Arial" w:cs="Arial" w:eastAsia="Arial" w:hAnsi="Arial"/>
          <w:sz w:val="24"/>
          <w:szCs w:val="24"/>
        </w:rPr>
        <w:t xml:space="preserve">9. Понятия, применяемые в настоящем Типовом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 государственный орган и субъект предпринимательства, чья проектная заявка получила одобрение Наблюдательного совета, и заключивший договор с Фондом на финансирование проекта;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это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соответствующей плану реализации проекта;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целенаправленная, ограниченная во времени деятельность по созданию государственными органами и органами местного самоуправления благоприятных условий для развития субъектов предпринимательства, государственных/муниципальных предприятий, в том числе через вовлечение коммерческого сектора в решение вопросов местного значения;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стартап проек</w:t>
      </w:r>
      <w:r>
        <w:rPr>
          <w:rFonts w:ascii="Arial" w:cs="Arial" w:eastAsia="Arial" w:hAnsi="Arial"/>
          <w:sz w:val="24"/>
          <w:szCs w:val="24"/>
        </w:rPr>
        <w:t xml:space="preserve">т - это инновационный бизнес 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долевое участие</w:t>
      </w:r>
      <w:r>
        <w:rPr>
          <w:rFonts w:ascii="Arial" w:cs="Arial" w:eastAsia="Arial" w:hAnsi="Arial"/>
          <w:sz w:val="24"/>
          <w:szCs w:val="24"/>
        </w:rPr>
        <w:t xml:space="preserve"> - участие Фонда в капитале хозяйствующих субъектов, зарегистрированных и ведущих свою деятельность на территории области или района, при условии, что финансовые соглашения по таким проектам предусматривают обязательства контрагентов по целевому использованию предоставляемых Фондом денежных средств для финансирования инвестиционных проектов;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200" w:before="200"/>
        <w:jc w:val="center"/>
      </w:pPr>
      <w:r>
        <w:rPr>
          <w:rFonts w:ascii="Arial" w:cs="Arial" w:eastAsia="Arial" w:hAnsi="Arial"/>
          <w:b/>
          <w:bCs/>
          <w:sz w:val="24"/>
          <w:szCs w:val="24"/>
        </w:rPr>
        <w:t xml:space="preserve">Глава 3. Цель и задача Фонда</w:t>
      </w:r>
    </w:p>
    <w:p>
      <w:pPr>
        <w:spacing w:after="60"/>
        <w:ind w:firstLine="567"/>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12. Средства Фонда:</w:t>
      </w:r>
    </w:p>
    <w:p>
      <w:pPr>
        <w:spacing w:after="60"/>
        <w:ind w:firstLine="567"/>
        <w:jc w:val="both"/>
      </w:pPr>
      <w:r>
        <w:rPr>
          <w:rFonts w:ascii="Arial" w:cs="Arial" w:eastAsia="Arial" w:hAnsi="Arial"/>
          <w:sz w:val="24"/>
          <w:szCs w:val="24"/>
        </w:rPr>
        <w:t xml:space="preserve">1) Бюджетные средства.</w:t>
      </w:r>
    </w:p>
    <w:p>
      <w:pPr>
        <w:spacing w:after="60"/>
        <w:ind w:firstLine="567"/>
        <w:jc w:val="both"/>
      </w:pPr>
      <w:r>
        <w:rPr>
          <w:rFonts w:ascii="Arial" w:cs="Arial" w:eastAsia="Arial" w:hAnsi="Arial"/>
          <w:sz w:val="24"/>
          <w:szCs w:val="24"/>
        </w:rPr>
        <w:t xml:space="preserve">Бюджетные средства Фонда направляются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60"/>
        <w:ind w:firstLine="567"/>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Не допускается выделение финансовых средств из бюджетных счетов Фондов на поддержку материально-технической базы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2) Средства специального счета.</w:t>
      </w:r>
    </w:p>
    <w:p>
      <w:pPr>
        <w:spacing w:after="60"/>
        <w:ind w:firstLine="567"/>
        <w:jc w:val="both"/>
      </w:pPr>
      <w:r>
        <w:rPr>
          <w:rFonts w:ascii="Arial" w:cs="Arial" w:eastAsia="Arial" w:hAnsi="Arial"/>
          <w:sz w:val="24"/>
          <w:szCs w:val="24"/>
        </w:rPr>
        <w:t xml:space="preserve">Средства специального счета направляется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60"/>
        <w:ind w:firstLine="567"/>
        <w:jc w:val="both"/>
      </w:pPr>
      <w:r>
        <w:rPr>
          <w:rFonts w:ascii="Arial" w:cs="Arial" w:eastAsia="Arial" w:hAnsi="Arial"/>
          <w:sz w:val="24"/>
          <w:szCs w:val="24"/>
        </w:rPr>
        <w:t xml:space="preserve">- поддержку одаренных детей и талантов, участвующие/участвовавших/собирающихся принять участие в культурных, музыкальных, спортивных состязаниях (конкурсах);</w:t>
      </w:r>
    </w:p>
    <w:p>
      <w:pPr>
        <w:spacing w:after="60"/>
        <w:ind w:firstLine="567"/>
        <w:jc w:val="both"/>
      </w:pPr>
      <w:r>
        <w:rPr>
          <w:rFonts w:ascii="Arial" w:cs="Arial" w:eastAsia="Arial" w:hAnsi="Arial"/>
          <w:sz w:val="24"/>
          <w:szCs w:val="24"/>
        </w:rPr>
        <w:t xml:space="preserve">- укрепление материально-технической базы и поддержку деятельности учреждений образования, здравоохранения и социальной защиты, культуры и спорта, обороны, гражданской защиты средств массовой информации, полномочных представительств Президента в областях,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60"/>
        <w:ind w:firstLine="567"/>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13. Средства Фонда могут быть направлены на финансирование проектов на принципах долевого участия в капитале хозяйствующих субъектов, финансируемых за счет средств Фонда. Доля сторон в проекте определяется по согласованию сторон.</w:t>
      </w:r>
    </w:p>
    <w:p>
      <w:pPr>
        <w:spacing w:after="60"/>
        <w:ind w:firstLine="567"/>
        <w:jc w:val="both"/>
      </w:pPr>
      <w:r>
        <w:rPr>
          <w:rFonts w:ascii="Arial" w:cs="Arial" w:eastAsia="Arial" w:hAnsi="Arial"/>
          <w:sz w:val="24"/>
          <w:szCs w:val="24"/>
        </w:rPr>
        <w:t xml:space="preserve">14. Средства Фонда распределяются в следующем порядке:</w:t>
      </w:r>
    </w:p>
    <w:p>
      <w:pPr>
        <w:spacing w:after="60"/>
        <w:ind w:firstLine="567"/>
        <w:jc w:val="both"/>
      </w:pPr>
      <w:r>
        <w:rPr>
          <w:rFonts w:ascii="Arial" w:cs="Arial" w:eastAsia="Arial" w:hAnsi="Arial"/>
          <w:sz w:val="24"/>
          <w:szCs w:val="24"/>
        </w:rPr>
        <w:t xml:space="preserve">а) для Фондов, у которых годовой прогнозируемый бюджет составляет до пятидесяти миллионов сомов:</w:t>
      </w:r>
    </w:p>
    <w:p>
      <w:pPr>
        <w:spacing w:after="60"/>
        <w:ind w:firstLine="567"/>
        <w:jc w:val="both"/>
      </w:pPr>
      <w:r>
        <w:rPr>
          <w:rFonts w:ascii="Arial" w:cs="Arial" w:eastAsia="Arial" w:hAnsi="Arial"/>
          <w:sz w:val="24"/>
          <w:szCs w:val="24"/>
        </w:rPr>
        <w:t xml:space="preserve">- 20% выделяются на социальные проекты;</w:t>
      </w:r>
    </w:p>
    <w:p>
      <w:pPr>
        <w:spacing w:after="60"/>
        <w:ind w:firstLine="567"/>
        <w:jc w:val="both"/>
      </w:pPr>
      <w:r>
        <w:rPr>
          <w:rFonts w:ascii="Arial" w:cs="Arial" w:eastAsia="Arial" w:hAnsi="Arial"/>
          <w:sz w:val="24"/>
          <w:szCs w:val="24"/>
        </w:rPr>
        <w:t xml:space="preserve">- 30% выделяются на инфраструктурные проекты;</w:t>
      </w:r>
    </w:p>
    <w:p>
      <w:pPr>
        <w:spacing w:after="60"/>
        <w:ind w:firstLine="567"/>
        <w:jc w:val="both"/>
      </w:pPr>
      <w:r>
        <w:rPr>
          <w:rFonts w:ascii="Arial" w:cs="Arial" w:eastAsia="Arial" w:hAnsi="Arial"/>
          <w:sz w:val="24"/>
          <w:szCs w:val="24"/>
        </w:rPr>
        <w:t xml:space="preserve">- 50% на экономические проекты, способствующие социально-экономическому развитию региона, на основе платности, срочности и возвратности;</w:t>
      </w:r>
    </w:p>
    <w:p>
      <w:pPr>
        <w:spacing w:after="60"/>
        <w:ind w:firstLine="567"/>
        <w:jc w:val="both"/>
      </w:pPr>
      <w:r>
        <w:rPr>
          <w:rFonts w:ascii="Arial" w:cs="Arial" w:eastAsia="Arial" w:hAnsi="Arial"/>
          <w:sz w:val="24"/>
          <w:szCs w:val="24"/>
        </w:rPr>
        <w:t xml:space="preserve">б) для Фондов, у которых годовой прогнозируемый бюджет составляет свыше пятидесяти миллионов сомов:</w:t>
      </w:r>
    </w:p>
    <w:p>
      <w:pPr>
        <w:spacing w:after="60"/>
        <w:ind w:firstLine="567"/>
        <w:jc w:val="both"/>
      </w:pPr>
      <w:r>
        <w:rPr>
          <w:rFonts w:ascii="Arial" w:cs="Arial" w:eastAsia="Arial" w:hAnsi="Arial"/>
          <w:sz w:val="24"/>
          <w:szCs w:val="24"/>
        </w:rPr>
        <w:t xml:space="preserve">- 20% выделяются на социальные и инфраструктурные проекты;</w:t>
      </w:r>
    </w:p>
    <w:p>
      <w:pPr>
        <w:spacing w:after="60"/>
        <w:ind w:firstLine="567"/>
        <w:jc w:val="both"/>
      </w:pPr>
      <w:r>
        <w:rPr>
          <w:rFonts w:ascii="Arial" w:cs="Arial" w:eastAsia="Arial" w:hAnsi="Arial"/>
          <w:sz w:val="24"/>
          <w:szCs w:val="24"/>
        </w:rPr>
        <w:t xml:space="preserve">- 80% на экономические проекты, способствующие социально-экономическому развитию региона, на основе платности, срочности и возвратности.</w:t>
      </w:r>
    </w:p>
    <w:p>
      <w:pPr>
        <w:spacing w:after="60"/>
        <w:ind w:firstLine="567"/>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200" w:before="200"/>
        <w:jc w:val="center"/>
      </w:pPr>
      <w:r>
        <w:rPr>
          <w:rFonts w:ascii="Arial" w:cs="Arial" w:eastAsia="Arial" w:hAnsi="Arial"/>
          <w:b/>
          <w:bCs/>
          <w:sz w:val="24"/>
          <w:szCs w:val="24"/>
        </w:rPr>
        <w:t xml:space="preserve">Глава 4. Органы управления Фонда</w:t>
      </w:r>
    </w:p>
    <w:p>
      <w:pPr>
        <w:spacing w:after="60"/>
        <w:ind w:firstLine="567"/>
        <w:jc w:val="both"/>
      </w:pPr>
      <w:r>
        <w:rPr>
          <w:rFonts w:ascii="Arial" w:cs="Arial" w:eastAsia="Arial" w:hAnsi="Arial"/>
          <w:sz w:val="24"/>
          <w:szCs w:val="24"/>
        </w:rPr>
        <w:t xml:space="preserve">15.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исполнительный орган - дирекция Фонда.</w:t>
      </w:r>
    </w:p>
    <w:p>
      <w:pPr>
        <w:spacing w:after="200" w:before="200"/>
        <w:jc w:val="center"/>
      </w:pPr>
      <w:r>
        <w:rPr>
          <w:rFonts w:ascii="Arial" w:cs="Arial" w:eastAsia="Arial" w:hAnsi="Arial"/>
          <w:b/>
          <w:bCs/>
          <w:sz w:val="24"/>
          <w:szCs w:val="24"/>
        </w:rPr>
        <w:t xml:space="preserve">§ 1. Полномочия Наблюдательного совета Фонда</w:t>
      </w:r>
    </w:p>
    <w:p>
      <w:pPr>
        <w:spacing w:after="60"/>
        <w:ind w:firstLine="567"/>
        <w:jc w:val="both"/>
      </w:pPr>
      <w:r>
        <w:rPr>
          <w:rFonts w:ascii="Arial" w:cs="Arial" w:eastAsia="Arial" w:hAnsi="Arial"/>
          <w:sz w:val="24"/>
          <w:szCs w:val="24"/>
        </w:rPr>
        <w:t xml:space="preserve">16. Полномочия Наблюдательного совета Фонда:</w:t>
      </w:r>
    </w:p>
    <w:p>
      <w:pPr>
        <w:spacing w:after="60"/>
        <w:ind w:firstLine="567"/>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отбор и утверждение проектов;</w:t>
      </w:r>
    </w:p>
    <w:p>
      <w:pPr>
        <w:spacing w:after="60"/>
        <w:ind w:firstLine="567"/>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60"/>
        <w:ind w:firstLine="567"/>
        <w:jc w:val="both"/>
      </w:pPr>
      <w:r>
        <w:rPr>
          <w:rFonts w:ascii="Arial" w:cs="Arial" w:eastAsia="Arial" w:hAnsi="Arial"/>
          <w:sz w:val="24"/>
          <w:szCs w:val="24"/>
        </w:rPr>
        <w:t xml:space="preserve">4) утверждение объема финансирования для предоставления финансовых средств финансово-кредитным организациям (далее - ФКО);</w:t>
      </w:r>
    </w:p>
    <w:p>
      <w:pPr>
        <w:spacing w:after="60"/>
        <w:ind w:firstLine="567"/>
        <w:jc w:val="both"/>
      </w:pPr>
      <w:r>
        <w:rPr>
          <w:rFonts w:ascii="Arial" w:cs="Arial" w:eastAsia="Arial" w:hAnsi="Arial"/>
          <w:sz w:val="24"/>
          <w:szCs w:val="24"/>
        </w:rPr>
        <w:t xml:space="preserve">5) заслушивание отчета ФКО об использовании средств Фонда для субъекта предпринимательства;</w:t>
      </w:r>
    </w:p>
    <w:p>
      <w:pPr>
        <w:spacing w:after="60"/>
        <w:ind w:firstLine="567"/>
        <w:jc w:val="both"/>
      </w:pPr>
      <w:r>
        <w:rPr>
          <w:rFonts w:ascii="Arial" w:cs="Arial" w:eastAsia="Arial" w:hAnsi="Arial"/>
          <w:sz w:val="24"/>
          <w:szCs w:val="24"/>
        </w:rPr>
        <w:t xml:space="preserve">6) рассмотрение и утверждение состава группы для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7)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8) рассмотрение жалоб и заявлений участников конкурсного отбора;</w:t>
      </w:r>
    </w:p>
    <w:p>
      <w:pPr>
        <w:spacing w:after="60"/>
        <w:ind w:firstLine="567"/>
        <w:jc w:val="both"/>
      </w:pPr>
      <w:r>
        <w:rPr>
          <w:rFonts w:ascii="Arial" w:cs="Arial" w:eastAsia="Arial" w:hAnsi="Arial"/>
          <w:sz w:val="24"/>
          <w:szCs w:val="24"/>
        </w:rPr>
        <w:t xml:space="preserve">9)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10) утверждение сметы расходов дирекции Фонда в рамках установленного настоящим Типовым положением объемом финансовых средств;</w:t>
      </w:r>
    </w:p>
    <w:p>
      <w:pPr>
        <w:spacing w:after="60"/>
        <w:ind w:firstLine="567"/>
        <w:jc w:val="both"/>
      </w:pPr>
      <w:r>
        <w:rPr>
          <w:rFonts w:ascii="Arial" w:cs="Arial" w:eastAsia="Arial" w:hAnsi="Arial"/>
          <w:sz w:val="24"/>
          <w:szCs w:val="24"/>
        </w:rPr>
        <w:t xml:space="preserve">11) принятие решения по реализации проекта дирекцией Фонда в соответствии с </w:t>
      </w:r>
      <w:hyperlink w:history="1" r:id="rIdac6qhfsjfjdirxunsvw2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12)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60"/>
        <w:ind w:firstLine="567"/>
        <w:jc w:val="both"/>
      </w:pPr>
      <w:r>
        <w:rPr>
          <w:rFonts w:ascii="Arial" w:cs="Arial" w:eastAsia="Arial" w:hAnsi="Arial"/>
          <w:sz w:val="24"/>
          <w:szCs w:val="24"/>
        </w:rPr>
        <w:t xml:space="preserve">13) осуществление контроля за целевым использованием денежных средств Фонда;</w:t>
      </w:r>
    </w:p>
    <w:p>
      <w:pPr>
        <w:spacing w:after="60"/>
        <w:ind w:firstLine="567"/>
        <w:jc w:val="both"/>
      </w:pPr>
      <w:r>
        <w:rPr>
          <w:rFonts w:ascii="Arial" w:cs="Arial" w:eastAsia="Arial" w:hAnsi="Arial"/>
          <w:sz w:val="24"/>
          <w:szCs w:val="24"/>
        </w:rPr>
        <w:t xml:space="preserve">14)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60"/>
        <w:ind w:firstLine="567"/>
        <w:jc w:val="both"/>
      </w:pPr>
      <w:r>
        <w:rPr>
          <w:rFonts w:ascii="Arial" w:cs="Arial" w:eastAsia="Arial" w:hAnsi="Arial"/>
          <w:sz w:val="24"/>
          <w:szCs w:val="24"/>
        </w:rPr>
        <w:t xml:space="preserve">15) утверждение состава мониторинговой группы Фонда.</w:t>
      </w:r>
    </w:p>
    <w:p>
      <w:pPr>
        <w:spacing w:after="60"/>
        <w:ind w:firstLine="567"/>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60"/>
        <w:ind w:firstLine="567"/>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60"/>
        <w:ind w:firstLine="567"/>
        <w:jc w:val="both"/>
      </w:pPr>
      <w:r>
        <w:rPr>
          <w:rFonts w:ascii="Arial" w:cs="Arial" w:eastAsia="Arial" w:hAnsi="Arial"/>
          <w:sz w:val="24"/>
          <w:szCs w:val="24"/>
        </w:rPr>
        <w:t xml:space="preserve">5) рекомендовать учредителю Фонда развития регионов о назначении и освобождении от должности Исполнительного директора Фонда.</w:t>
      </w:r>
    </w:p>
    <w:p>
      <w:pPr>
        <w:spacing w:after="200" w:before="200"/>
        <w:jc w:val="center"/>
      </w:pPr>
      <w:r>
        <w:rPr>
          <w:rFonts w:ascii="Arial" w:cs="Arial" w:eastAsia="Arial" w:hAnsi="Arial"/>
          <w:b/>
          <w:bCs/>
          <w:sz w:val="24"/>
          <w:szCs w:val="24"/>
        </w:rPr>
        <w:t xml:space="preserve">§ 2. Организация деятельности Наблюдательного совета Фонда</w:t>
      </w:r>
    </w:p>
    <w:p>
      <w:pPr>
        <w:spacing w:after="60"/>
        <w:ind w:firstLine="567"/>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60"/>
        <w:ind w:firstLine="567"/>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60"/>
        <w:ind w:firstLine="567"/>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6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 представитель уполномоченного государственного органа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по вопросам экологии и защиты окружающей среды;</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из состава Наблюдательных советов Фондов развития районов соответствующей области, а также председатели местных кенешей городов областного значения в количестве до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В состав Наблюдательного совета Фонда развития района входят:</w:t>
      </w:r>
    </w:p>
    <w:p>
      <w:pPr>
        <w:spacing w:after="60"/>
        <w:ind w:firstLine="567"/>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60"/>
        <w:ind w:firstLine="567"/>
        <w:jc w:val="both"/>
      </w:pPr>
      <w:r>
        <w:rPr>
          <w:rFonts w:ascii="Arial" w:cs="Arial" w:eastAsia="Arial" w:hAnsi="Arial"/>
          <w:sz w:val="24"/>
          <w:szCs w:val="24"/>
        </w:rPr>
        <w:t xml:space="preserve">2) руководитель территориального уполномоченного государственного органа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в сфере агропромышленного комплекса;</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айылных аймаков и городов районного значения в количестве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23.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w:t>
      </w:r>
    </w:p>
    <w:p>
      <w:pPr>
        <w:spacing w:after="60"/>
        <w:ind w:firstLine="567"/>
        <w:jc w:val="both"/>
      </w:pPr>
      <w:r>
        <w:rPr>
          <w:rFonts w:ascii="Arial" w:cs="Arial" w:eastAsia="Arial" w:hAnsi="Arial"/>
          <w:sz w:val="24"/>
          <w:szCs w:val="24"/>
        </w:rPr>
        <w:t xml:space="preserve">24.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государственного уполномоченного органа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25.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60"/>
        <w:ind w:firstLine="567"/>
        <w:jc w:val="both"/>
      </w:pPr>
      <w:r>
        <w:rPr>
          <w:rFonts w:ascii="Arial" w:cs="Arial" w:eastAsia="Arial" w:hAnsi="Arial"/>
          <w:sz w:val="24"/>
          <w:szCs w:val="24"/>
        </w:rPr>
        <w:t xml:space="preserve">26. 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60"/>
        <w:ind w:firstLine="567"/>
        <w:jc w:val="both"/>
      </w:pPr>
      <w:r>
        <w:rPr>
          <w:rFonts w:ascii="Arial" w:cs="Arial" w:eastAsia="Arial" w:hAnsi="Arial"/>
          <w:sz w:val="24"/>
          <w:szCs w:val="24"/>
        </w:rPr>
        <w:t xml:space="preserve">27. Заседания Наблюдательного совет Фонда созываются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28. Заседание Наблюдательного совета Фонда считается правомочным, если на нем присутствует не менее половины его состава.</w:t>
      </w:r>
    </w:p>
    <w:p>
      <w:pPr>
        <w:spacing w:after="60"/>
        <w:ind w:firstLine="567"/>
        <w:jc w:val="both"/>
      </w:pPr>
      <w:r>
        <w:rPr>
          <w:rFonts w:ascii="Arial" w:cs="Arial" w:eastAsia="Arial" w:hAnsi="Arial"/>
          <w:sz w:val="24"/>
          <w:szCs w:val="24"/>
        </w:rPr>
        <w:t xml:space="preserve">29. Решения Наблюдательного совета Фонда по вопросам, входящим в его компетенцию, принимаются простым большинством голосов присутствовавших на заседании членов Наблюдательного совета. В случае равенства голосов решающим является голос председательствующего на заседании Наблюдательного совета Фонда.</w:t>
      </w:r>
    </w:p>
    <w:p>
      <w:pPr>
        <w:spacing w:after="60"/>
        <w:ind w:firstLine="567"/>
        <w:jc w:val="both"/>
      </w:pPr>
      <w:r>
        <w:rPr>
          <w:rFonts w:ascii="Arial" w:cs="Arial" w:eastAsia="Arial" w:hAnsi="Arial"/>
          <w:sz w:val="24"/>
          <w:szCs w:val="24"/>
        </w:rPr>
        <w:t xml:space="preserve">30.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60"/>
        <w:ind w:firstLine="567"/>
        <w:jc w:val="both"/>
      </w:pPr>
      <w:r>
        <w:rPr>
          <w:rFonts w:ascii="Arial" w:cs="Arial" w:eastAsia="Arial" w:hAnsi="Arial"/>
          <w:sz w:val="24"/>
          <w:szCs w:val="24"/>
        </w:rPr>
        <w:t xml:space="preserve">31.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32.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33. Информация о созыве заседания Наблюдательного совета Фонда с указанием повестки дня, времени и места проведения должны быть доведены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60"/>
        <w:ind w:firstLine="567"/>
        <w:jc w:val="both"/>
      </w:pPr>
      <w:r>
        <w:rPr>
          <w:rFonts w:ascii="Arial" w:cs="Arial" w:eastAsia="Arial" w:hAnsi="Arial"/>
          <w:sz w:val="24"/>
          <w:szCs w:val="24"/>
        </w:rPr>
        <w:t xml:space="preserve">34. Допускается компенсировать транспортные расходы и расходы за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60"/>
        <w:ind w:firstLine="567"/>
        <w:jc w:val="both"/>
      </w:pPr>
      <w:r>
        <w:rPr>
          <w:rFonts w:ascii="Arial" w:cs="Arial" w:eastAsia="Arial" w:hAnsi="Arial"/>
          <w:sz w:val="24"/>
          <w:szCs w:val="24"/>
        </w:rPr>
        <w:t xml:space="preserve">35. Допускается проведение заседания Наблюдательного совета Фонда путем использования системы видео-конференц-связи.</w:t>
      </w:r>
    </w:p>
    <w:p>
      <w:pPr>
        <w:spacing w:after="200" w:before="200"/>
        <w:jc w:val="center"/>
      </w:pPr>
      <w:r>
        <w:rPr>
          <w:rFonts w:ascii="Arial" w:cs="Arial" w:eastAsia="Arial" w:hAnsi="Arial"/>
          <w:b/>
          <w:bCs/>
          <w:sz w:val="24"/>
          <w:szCs w:val="24"/>
        </w:rPr>
        <w:t xml:space="preserve">§ 3. Дирекция Фонда</w:t>
      </w:r>
    </w:p>
    <w:p>
      <w:pPr>
        <w:spacing w:after="60"/>
        <w:ind w:firstLine="567"/>
        <w:jc w:val="both"/>
      </w:pPr>
      <w:r>
        <w:rPr>
          <w:rFonts w:ascii="Arial" w:cs="Arial" w:eastAsia="Arial" w:hAnsi="Arial"/>
          <w:sz w:val="24"/>
          <w:szCs w:val="24"/>
        </w:rPr>
        <w:t xml:space="preserve">36.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60"/>
        <w:ind w:firstLine="567"/>
        <w:jc w:val="both"/>
      </w:pPr>
      <w:r>
        <w:rPr>
          <w:rFonts w:ascii="Arial" w:cs="Arial" w:eastAsia="Arial" w:hAnsi="Arial"/>
          <w:sz w:val="24"/>
          <w:szCs w:val="24"/>
        </w:rPr>
        <w:t xml:space="preserve">37.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60"/>
        <w:ind w:firstLine="567"/>
        <w:jc w:val="both"/>
      </w:pPr>
      <w:r>
        <w:rPr>
          <w:rFonts w:ascii="Arial" w:cs="Arial" w:eastAsia="Arial" w:hAnsi="Arial"/>
          <w:sz w:val="24"/>
          <w:szCs w:val="24"/>
        </w:rPr>
        <w:t xml:space="preserve">38.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w:t>
      </w:r>
    </w:p>
    <w:p>
      <w:pPr>
        <w:spacing w:after="60"/>
        <w:ind w:firstLine="567"/>
        <w:jc w:val="both"/>
      </w:pPr>
      <w:r>
        <w:rPr>
          <w:rFonts w:ascii="Arial" w:cs="Arial" w:eastAsia="Arial" w:hAnsi="Arial"/>
          <w:sz w:val="24"/>
          <w:szCs w:val="24"/>
        </w:rPr>
        <w:t xml:space="preserve">39. Исполнительный директор Фонда развития района назначается главой местной государственной администрации по рекомендации Наблюдательного совета.</w:t>
      </w:r>
    </w:p>
    <w:p>
      <w:pPr>
        <w:spacing w:after="60"/>
        <w:ind w:firstLine="567"/>
        <w:jc w:val="both"/>
      </w:pPr>
      <w:r>
        <w:rPr>
          <w:rFonts w:ascii="Arial" w:cs="Arial" w:eastAsia="Arial" w:hAnsi="Arial"/>
          <w:sz w:val="24"/>
          <w:szCs w:val="24"/>
        </w:rPr>
        <w:t xml:space="preserve">40. Смету расходов дирекции Фонда развития области и района утверждает Наблюдательный совет Фонда по согласованию с государственным уполномоченным органом по вопросам государственных финансов, прогнозирования и исполнения бюджета. Штатное расписание и должностные оклады устанавливаются согласно </w:t>
      </w:r>
      <w:hyperlink w:history="1" r:id="rIdghgjam9n5a1uu4b5hlnv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41.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42. Функции и полномочия дирекции Фонда:</w:t>
      </w:r>
    </w:p>
    <w:p>
      <w:pPr>
        <w:spacing w:after="6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60"/>
        <w:ind w:firstLine="567"/>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60"/>
        <w:ind w:firstLine="567"/>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60"/>
        <w:ind w:firstLine="567"/>
        <w:jc w:val="both"/>
      </w:pPr>
      <w:r>
        <w:rPr>
          <w:rFonts w:ascii="Arial" w:cs="Arial" w:eastAsia="Arial" w:hAnsi="Arial"/>
          <w:sz w:val="24"/>
          <w:szCs w:val="24"/>
        </w:rPr>
        <w:t xml:space="preserve">5) проводит предварительное согласование экономических проектов с ФКО на предмет соответствия финансовым требованиям ФКО;</w:t>
      </w:r>
    </w:p>
    <w:p>
      <w:pPr>
        <w:spacing w:after="60"/>
        <w:ind w:firstLine="567"/>
        <w:jc w:val="both"/>
      </w:pPr>
      <w:r>
        <w:rPr>
          <w:rFonts w:ascii="Arial" w:cs="Arial" w:eastAsia="Arial" w:hAnsi="Arial"/>
          <w:sz w:val="24"/>
          <w:szCs w:val="24"/>
        </w:rPr>
        <w:t xml:space="preserve">6) приостанавливает финансирование в случаях нарушения исполнителем проекта условий договора или процедур реализации проекта;</w:t>
      </w:r>
    </w:p>
    <w:p>
      <w:pPr>
        <w:spacing w:after="60"/>
        <w:ind w:firstLine="567"/>
        <w:jc w:val="both"/>
      </w:pPr>
      <w:r>
        <w:rPr>
          <w:rFonts w:ascii="Arial" w:cs="Arial" w:eastAsia="Arial" w:hAnsi="Arial"/>
          <w:sz w:val="24"/>
          <w:szCs w:val="24"/>
        </w:rPr>
        <w:t xml:space="preserve">7) по решению Наблюдательного Совета Дирекция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нормативными правовыми актами в бюджетной сфере;</w:t>
      </w:r>
    </w:p>
    <w:p>
      <w:pPr>
        <w:spacing w:after="60"/>
        <w:ind w:firstLine="567"/>
        <w:jc w:val="both"/>
      </w:pPr>
      <w:r>
        <w:rPr>
          <w:rFonts w:ascii="Arial" w:cs="Arial" w:eastAsia="Arial" w:hAnsi="Arial"/>
          <w:sz w:val="24"/>
          <w:szCs w:val="24"/>
        </w:rPr>
        <w:t xml:space="preserve">9) осуществляет найм специалистов, консультантов для осуществления функций дирекции, мониторинга и оценки проектов;</w:t>
      </w:r>
    </w:p>
    <w:p>
      <w:pPr>
        <w:spacing w:after="60"/>
        <w:ind w:firstLine="567"/>
        <w:jc w:val="both"/>
      </w:pPr>
      <w:r>
        <w:rPr>
          <w:rFonts w:ascii="Arial" w:cs="Arial" w:eastAsia="Arial" w:hAnsi="Arial"/>
          <w:sz w:val="24"/>
          <w:szCs w:val="24"/>
        </w:rPr>
        <w:t xml:space="preserve">10) координирует действия по соблюдению органами местного самоуправления и подрядчиками требований законодательства Кыргызской Республики в сфере государственных закупок, строительных норм, правил и настоящего Типового положения при реализации проектов;</w:t>
      </w:r>
    </w:p>
    <w:p>
      <w:pPr>
        <w:spacing w:after="60"/>
        <w:ind w:firstLine="567"/>
        <w:jc w:val="both"/>
      </w:pPr>
      <w:r>
        <w:rPr>
          <w:rFonts w:ascii="Arial" w:cs="Arial" w:eastAsia="Arial" w:hAnsi="Arial"/>
          <w:sz w:val="24"/>
          <w:szCs w:val="24"/>
        </w:rPr>
        <w:t xml:space="preserve">11) разрабатывает и представляет на рассмотрение и утверждение Наблюдательного совета Фонда смету расходов Фонда в рамках выделенных денежных средств Фонда на операционные расходы;</w:t>
      </w:r>
    </w:p>
    <w:p>
      <w:pPr>
        <w:spacing w:after="60"/>
        <w:ind w:firstLine="567"/>
        <w:jc w:val="both"/>
      </w:pPr>
      <w:r>
        <w:rPr>
          <w:rFonts w:ascii="Arial" w:cs="Arial" w:eastAsia="Arial" w:hAnsi="Arial"/>
          <w:sz w:val="24"/>
          <w:szCs w:val="24"/>
        </w:rPr>
        <w:t xml:space="preserve">12) проводит работу по организации заседаний Наблюдательного совета Фонда;</w:t>
      </w:r>
    </w:p>
    <w:p>
      <w:pPr>
        <w:spacing w:after="60"/>
        <w:ind w:firstLine="567"/>
        <w:jc w:val="both"/>
      </w:pPr>
      <w:r>
        <w:rPr>
          <w:rFonts w:ascii="Arial" w:cs="Arial" w:eastAsia="Arial" w:hAnsi="Arial"/>
          <w:sz w:val="24"/>
          <w:szCs w:val="24"/>
        </w:rPr>
        <w:t xml:space="preserve">13) готовит информацию для аудита;</w:t>
      </w:r>
    </w:p>
    <w:p>
      <w:pPr>
        <w:spacing w:after="60"/>
        <w:ind w:firstLine="567"/>
        <w:jc w:val="both"/>
      </w:pPr>
      <w:r>
        <w:rPr>
          <w:rFonts w:ascii="Arial" w:cs="Arial" w:eastAsia="Arial" w:hAnsi="Arial"/>
          <w:sz w:val="24"/>
          <w:szCs w:val="24"/>
        </w:rPr>
        <w:t xml:space="preserve">14) обеспечивает мониторинг реализации проектов, одобренных Наблюдательным советом Фонда.</w:t>
      </w:r>
    </w:p>
    <w:p>
      <w:pPr>
        <w:spacing w:after="60"/>
        <w:ind w:firstLine="567"/>
        <w:jc w:val="both"/>
      </w:pPr>
      <w:r>
        <w:rPr>
          <w:rFonts w:ascii="Arial" w:cs="Arial" w:eastAsia="Arial" w:hAnsi="Arial"/>
          <w:sz w:val="24"/>
          <w:szCs w:val="24"/>
        </w:rPr>
        <w:t xml:space="preserve">43. Функции и полномочия исполнительного директора Фонда:</w:t>
      </w:r>
    </w:p>
    <w:p>
      <w:pPr>
        <w:spacing w:after="60"/>
        <w:ind w:firstLine="567"/>
        <w:jc w:val="both"/>
      </w:pPr>
      <w:r>
        <w:rPr>
          <w:rFonts w:ascii="Arial" w:cs="Arial" w:eastAsia="Arial" w:hAnsi="Arial"/>
          <w:sz w:val="24"/>
          <w:szCs w:val="24"/>
        </w:rPr>
        <w:t xml:space="preserve">1) руководит деятельностью дирекции Фонда;</w:t>
      </w:r>
    </w:p>
    <w:p>
      <w:pPr>
        <w:spacing w:after="60"/>
        <w:ind w:firstLine="567"/>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60"/>
        <w:ind w:firstLine="567"/>
        <w:jc w:val="both"/>
      </w:pPr>
      <w:r>
        <w:rPr>
          <w:rFonts w:ascii="Arial" w:cs="Arial" w:eastAsia="Arial" w:hAnsi="Arial"/>
          <w:sz w:val="24"/>
          <w:szCs w:val="24"/>
        </w:rPr>
        <w:t xml:space="preserve">3) подписывает финансовое соглашение с ФКО по итогам конкурсного отбора;</w:t>
      </w:r>
    </w:p>
    <w:p>
      <w:pPr>
        <w:spacing w:after="60"/>
        <w:ind w:firstLine="567"/>
        <w:jc w:val="both"/>
      </w:pPr>
      <w:r>
        <w:rPr>
          <w:rFonts w:ascii="Arial" w:cs="Arial" w:eastAsia="Arial" w:hAnsi="Arial"/>
          <w:sz w:val="24"/>
          <w:szCs w:val="24"/>
        </w:rPr>
        <w:t xml:space="preserve">4) подписывает платежные документы при финансировании проектов;</w:t>
      </w:r>
    </w:p>
    <w:p>
      <w:pPr>
        <w:spacing w:after="60"/>
        <w:ind w:firstLine="567"/>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60"/>
        <w:ind w:firstLine="567"/>
        <w:jc w:val="both"/>
      </w:pPr>
      <w:r>
        <w:rPr>
          <w:rFonts w:ascii="Arial" w:cs="Arial" w:eastAsia="Arial" w:hAnsi="Arial"/>
          <w:sz w:val="24"/>
          <w:szCs w:val="24"/>
        </w:rPr>
        <w:t xml:space="preserve">6) организовывает отбор сотрудников в соответствии с Трудовым </w:t>
      </w:r>
      <w:hyperlink w:history="1" r:id="rIdfwksf1cxu6f5kkqhmnoh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 подписывает трудовые договоры с сотрудниками дирекции Фонда;</w:t>
      </w:r>
    </w:p>
    <w:p>
      <w:pPr>
        <w:spacing w:after="60"/>
        <w:ind w:firstLine="567"/>
        <w:jc w:val="both"/>
      </w:pPr>
      <w:r>
        <w:rPr>
          <w:rFonts w:ascii="Arial" w:cs="Arial" w:eastAsia="Arial" w:hAnsi="Arial"/>
          <w:sz w:val="24"/>
          <w:szCs w:val="24"/>
        </w:rPr>
        <w:t xml:space="preserve">8) принимает решение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60"/>
        <w:ind w:firstLine="567"/>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44.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45.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46.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вопросам государственных финансов, прогнозированию и исполнению бюджета и государственному органу по вопросам экономики отчет об исполнении средств Фонда за отчетный год и отчет по реализации проектов.</w:t>
      </w:r>
    </w:p>
    <w:p>
      <w:pPr>
        <w:spacing w:after="60"/>
        <w:ind w:firstLine="567"/>
        <w:jc w:val="both"/>
      </w:pPr>
      <w:r>
        <w:rPr>
          <w:rFonts w:ascii="Arial" w:cs="Arial" w:eastAsia="Arial" w:hAnsi="Arial"/>
          <w:sz w:val="24"/>
          <w:szCs w:val="24"/>
        </w:rPr>
        <w:t xml:space="preserve">47. В начале каждого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200" w:before="200"/>
        <w:jc w:val="center"/>
      </w:pPr>
      <w:r>
        <w:rPr>
          <w:rFonts w:ascii="Arial" w:cs="Arial" w:eastAsia="Arial" w:hAnsi="Arial"/>
          <w:b/>
          <w:bCs/>
          <w:sz w:val="24"/>
          <w:szCs w:val="24"/>
        </w:rPr>
        <w:t xml:space="preserve">Глава 5. Порядок представления проектов для финансирования за счет средств Фонда</w:t>
      </w:r>
    </w:p>
    <w:p>
      <w:pPr>
        <w:spacing w:after="200" w:before="200"/>
        <w:jc w:val="center"/>
      </w:pPr>
      <w:r>
        <w:rPr>
          <w:rFonts w:ascii="Arial" w:cs="Arial" w:eastAsia="Arial" w:hAnsi="Arial"/>
          <w:b/>
          <w:bCs/>
          <w:sz w:val="24"/>
          <w:szCs w:val="24"/>
        </w:rPr>
        <w:t xml:space="preserve">§ 1. Порядок подачи проектной заявки</w:t>
      </w:r>
    </w:p>
    <w:p>
      <w:pPr>
        <w:spacing w:after="60"/>
        <w:ind w:firstLine="567"/>
        <w:jc w:val="both"/>
      </w:pPr>
      <w:r>
        <w:rPr>
          <w:rFonts w:ascii="Arial" w:cs="Arial" w:eastAsia="Arial" w:hAnsi="Arial"/>
          <w:sz w:val="24"/>
          <w:szCs w:val="24"/>
        </w:rPr>
        <w:t xml:space="preserve">48. Информация о приеме проектных заявок,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60"/>
        <w:ind w:firstLine="567"/>
        <w:jc w:val="both"/>
      </w:pPr>
      <w:r>
        <w:rPr>
          <w:rFonts w:ascii="Arial" w:cs="Arial" w:eastAsia="Arial" w:hAnsi="Arial"/>
          <w:sz w:val="24"/>
          <w:szCs w:val="24"/>
        </w:rPr>
        <w:t xml:space="preserve">49. Заявки регистрируются дирекцией Фонда с предоставлением заявителям подтверждения о регистрации.</w:t>
      </w:r>
    </w:p>
    <w:p>
      <w:pPr>
        <w:spacing w:after="60"/>
        <w:ind w:firstLine="567"/>
        <w:jc w:val="both"/>
      </w:pPr>
      <w:r>
        <w:rPr>
          <w:rFonts w:ascii="Arial" w:cs="Arial" w:eastAsia="Arial" w:hAnsi="Arial"/>
          <w:sz w:val="24"/>
          <w:szCs w:val="24"/>
        </w:rPr>
        <w:t xml:space="preserve">50. Заявитель подает на рассмотрение Фонда проектную заявку, соответствующую требованиям настоящего Типового положения.</w:t>
      </w:r>
    </w:p>
    <w:p>
      <w:pPr>
        <w:spacing w:after="60"/>
        <w:ind w:firstLine="567"/>
        <w:jc w:val="both"/>
      </w:pPr>
      <w:r>
        <w:rPr>
          <w:rFonts w:ascii="Arial" w:cs="Arial" w:eastAsia="Arial" w:hAnsi="Arial"/>
          <w:sz w:val="24"/>
          <w:szCs w:val="24"/>
        </w:rPr>
        <w:t xml:space="preserve">51. Проектная заявка, поданная на рассмотрение Фонда и касающаяся объекта муниципальной собственности, утверждается решением местного кенеша. Проектная заявка в отношении объекта государственной собственности утверждается решением соответствующего государственного органа.</w:t>
      </w:r>
    </w:p>
    <w:p>
      <w:pPr>
        <w:spacing w:after="60"/>
        <w:ind w:firstLine="567"/>
        <w:jc w:val="both"/>
      </w:pPr>
      <w:r>
        <w:rPr>
          <w:rFonts w:ascii="Arial" w:cs="Arial" w:eastAsia="Arial" w:hAnsi="Arial"/>
          <w:sz w:val="24"/>
          <w:szCs w:val="24"/>
        </w:rPr>
        <w:t xml:space="preserve">52. Заявитель оформляет заявку на проект по форме согласно приложению 2 к настоящему Типовому положению.</w:t>
      </w:r>
    </w:p>
    <w:p>
      <w:pPr>
        <w:spacing w:after="60"/>
        <w:ind w:firstLine="567"/>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60"/>
        <w:ind w:firstLine="567"/>
        <w:jc w:val="both"/>
      </w:pPr>
      <w:r>
        <w:rPr>
          <w:rFonts w:ascii="Arial" w:cs="Arial" w:eastAsia="Arial" w:hAnsi="Arial"/>
          <w:sz w:val="24"/>
          <w:szCs w:val="24"/>
        </w:rPr>
        <w:t xml:space="preserve">54. Дирекция Фонда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60"/>
        <w:ind w:firstLine="567"/>
        <w:jc w:val="both"/>
      </w:pPr>
      <w:r>
        <w:rPr>
          <w:rFonts w:ascii="Arial" w:cs="Arial" w:eastAsia="Arial" w:hAnsi="Arial"/>
          <w:sz w:val="24"/>
          <w:szCs w:val="24"/>
        </w:rPr>
        <w:t xml:space="preserve">Дирекция Фонда проводит предварительное согласование экономических проектов с ФКО на предмет соответствия требованиям ФКО.</w:t>
      </w:r>
    </w:p>
    <w:p>
      <w:pPr>
        <w:spacing w:after="60"/>
        <w:ind w:firstLine="567"/>
        <w:jc w:val="both"/>
      </w:pPr>
      <w:r>
        <w:rPr>
          <w:rFonts w:ascii="Arial" w:cs="Arial" w:eastAsia="Arial" w:hAnsi="Arial"/>
          <w:sz w:val="24"/>
          <w:szCs w:val="24"/>
        </w:rPr>
        <w:t xml:space="preserve">55. Дирекция Фонда имеет право уточнить информацию у заявителя или запросить дополнительные документы.</w:t>
      </w:r>
    </w:p>
    <w:p>
      <w:pPr>
        <w:spacing w:after="60"/>
        <w:ind w:firstLine="567"/>
        <w:jc w:val="both"/>
      </w:pPr>
      <w:r>
        <w:rPr>
          <w:rFonts w:ascii="Arial" w:cs="Arial" w:eastAsia="Arial" w:hAnsi="Arial"/>
          <w:sz w:val="24"/>
          <w:szCs w:val="24"/>
        </w:rPr>
        <w:t xml:space="preserve">56. Дирекция Фонда прилагает к каждой поступившей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60"/>
        <w:ind w:firstLine="567"/>
        <w:jc w:val="both"/>
      </w:pPr>
      <w:r>
        <w:rPr>
          <w:rFonts w:ascii="Arial" w:cs="Arial" w:eastAsia="Arial" w:hAnsi="Arial"/>
          <w:sz w:val="24"/>
          <w:szCs w:val="24"/>
        </w:rPr>
        <w:t xml:space="preserve">По экономическим проектам дополнительно прилагает заключение ФКО.</w:t>
      </w:r>
    </w:p>
    <w:p>
      <w:pPr>
        <w:spacing w:after="60"/>
        <w:ind w:firstLine="567"/>
        <w:jc w:val="both"/>
      </w:pPr>
      <w:r>
        <w:rPr>
          <w:rFonts w:ascii="Arial" w:cs="Arial" w:eastAsia="Arial" w:hAnsi="Arial"/>
          <w:sz w:val="24"/>
          <w:szCs w:val="24"/>
        </w:rPr>
        <w:t xml:space="preserve">57. Наблюдательный совет Фонда не позднее тридцати дней со дня завершения приема заявок проводит заседание по отбору и утверждению проектов.</w:t>
      </w:r>
    </w:p>
    <w:p>
      <w:pPr>
        <w:spacing w:after="60"/>
        <w:ind w:firstLine="567"/>
        <w:jc w:val="both"/>
      </w:pPr>
      <w:r>
        <w:rPr>
          <w:rFonts w:ascii="Arial" w:cs="Arial" w:eastAsia="Arial" w:hAnsi="Arial"/>
          <w:sz w:val="24"/>
          <w:szCs w:val="24"/>
        </w:rPr>
        <w:t xml:space="preserve">58.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60"/>
        <w:ind w:firstLine="567"/>
        <w:jc w:val="both"/>
      </w:pPr>
      <w:r>
        <w:rPr>
          <w:rFonts w:ascii="Arial" w:cs="Arial" w:eastAsia="Arial" w:hAnsi="Arial"/>
          <w:sz w:val="24"/>
          <w:szCs w:val="24"/>
        </w:rPr>
        <w:t xml:space="preserve">59. Отбор проектов осуществляется членами Наблюдательного совета Фонда на своем заседании на основе подсчета баллов, которые выставляются по критериям.</w:t>
      </w:r>
    </w:p>
    <w:p>
      <w:pPr>
        <w:spacing w:after="60"/>
        <w:ind w:firstLine="567"/>
        <w:jc w:val="both"/>
      </w:pPr>
      <w:r>
        <w:rPr>
          <w:rFonts w:ascii="Arial" w:cs="Arial" w:eastAsia="Arial" w:hAnsi="Arial"/>
          <w:sz w:val="24"/>
          <w:szCs w:val="24"/>
        </w:rPr>
        <w:t xml:space="preserve">60. Проекты классифицируются на социальные и инфраструктурные, экономические проекты. Для каждой группы проектов используются отдельные критерии,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61.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60"/>
        <w:ind w:firstLine="567"/>
        <w:jc w:val="both"/>
      </w:pPr>
      <w:r>
        <w:rPr>
          <w:rFonts w:ascii="Arial" w:cs="Arial" w:eastAsia="Arial" w:hAnsi="Arial"/>
          <w:sz w:val="24"/>
          <w:szCs w:val="24"/>
        </w:rPr>
        <w:t xml:space="preserve">62. На основе рейтинга по выставленным членами Наблюдательного совета Фонда баллам секретарь Наблюдательного совета Фонда формирует перечень проектов, бюджет которых в суммарном выражении соответствует утвержденному бюджету Фонда на планируемый год. Кроме этого, в рейтинг включаются дополнительные резервные проекты, суммарный бюджет которых не превышает 20% бюджета Фонда на планируемый год.</w:t>
      </w:r>
    </w:p>
    <w:p>
      <w:pPr>
        <w:spacing w:after="60"/>
        <w:ind w:firstLine="567"/>
        <w:jc w:val="both"/>
      </w:pPr>
      <w:r>
        <w:rPr>
          <w:rFonts w:ascii="Arial" w:cs="Arial" w:eastAsia="Arial" w:hAnsi="Arial"/>
          <w:sz w:val="24"/>
          <w:szCs w:val="24"/>
        </w:rPr>
        <w:t xml:space="preserve">63. Члены Наблюдательного совета Фонда принимают решение об утверждении перечня проектов для финансирования за счет средств Фонда, которое оформляется в виде протокола.</w:t>
      </w:r>
    </w:p>
    <w:p>
      <w:pPr>
        <w:spacing w:after="60"/>
        <w:ind w:firstLine="567"/>
        <w:jc w:val="both"/>
      </w:pPr>
      <w:r>
        <w:rPr>
          <w:rFonts w:ascii="Arial" w:cs="Arial" w:eastAsia="Arial" w:hAnsi="Arial"/>
          <w:sz w:val="24"/>
          <w:szCs w:val="24"/>
        </w:rPr>
        <w:t xml:space="preserve">64. Решение Наблюдательного совета Фонда по отбору проектов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w:t>
      </w:r>
    </w:p>
    <w:p>
      <w:pPr>
        <w:spacing w:after="60"/>
        <w:ind w:firstLine="567"/>
        <w:jc w:val="both"/>
      </w:pPr>
      <w:r>
        <w:rPr>
          <w:rFonts w:ascii="Arial" w:cs="Arial" w:eastAsia="Arial" w:hAnsi="Arial"/>
          <w:sz w:val="24"/>
          <w:szCs w:val="24"/>
        </w:rPr>
        <w:t xml:space="preserve">Решение Наблюдательного совета Фонда по финансированию экономических проектов направляется в ФКО для дальнейшего финансирования.</w:t>
      </w:r>
    </w:p>
    <w:p>
      <w:pPr>
        <w:spacing w:after="60"/>
        <w:ind w:firstLine="567"/>
        <w:jc w:val="both"/>
      </w:pPr>
      <w:r>
        <w:rPr>
          <w:rFonts w:ascii="Arial" w:cs="Arial" w:eastAsia="Arial" w:hAnsi="Arial"/>
          <w:sz w:val="24"/>
          <w:szCs w:val="24"/>
        </w:rPr>
        <w:t xml:space="preserve">65. Исключительными основаниями для изменения рейтинга проектов или перечня заявленных проектов являются:</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60"/>
        <w:ind w:firstLine="567"/>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60"/>
        <w:ind w:firstLine="567"/>
        <w:jc w:val="both"/>
      </w:pPr>
      <w:r>
        <w:rPr>
          <w:rFonts w:ascii="Arial" w:cs="Arial" w:eastAsia="Arial" w:hAnsi="Arial"/>
          <w:sz w:val="24"/>
          <w:szCs w:val="24"/>
        </w:rPr>
        <w:t xml:space="preserve">66. Решение о внесении изменений и дополнений в утвержденный перечень проектов принимается 2/3 голосов членов Наблюдательного совета Фонда от числа присутствующих на заседании.</w:t>
      </w:r>
    </w:p>
    <w:p>
      <w:pPr>
        <w:spacing w:after="60"/>
        <w:ind w:firstLine="567"/>
        <w:jc w:val="both"/>
      </w:pPr>
      <w:r>
        <w:rPr>
          <w:rFonts w:ascii="Arial" w:cs="Arial" w:eastAsia="Arial" w:hAnsi="Arial"/>
          <w:sz w:val="24"/>
          <w:szCs w:val="24"/>
        </w:rPr>
        <w:t xml:space="preserve">67.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 и субъекта предпринимательства.</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200" w:before="200"/>
        <w:jc w:val="center"/>
      </w:pPr>
      <w:r>
        <w:rPr>
          <w:rFonts w:ascii="Arial" w:cs="Arial" w:eastAsia="Arial" w:hAnsi="Arial"/>
          <w:b/>
          <w:bCs/>
          <w:sz w:val="24"/>
          <w:szCs w:val="24"/>
        </w:rPr>
        <w:t xml:space="preserve">§ 2. Порядок финансирования экономических проектов через ФКО</w:t>
      </w:r>
    </w:p>
    <w:p>
      <w:pPr>
        <w:spacing w:after="60"/>
        <w:ind w:firstLine="567"/>
        <w:jc w:val="both"/>
      </w:pPr>
      <w:r>
        <w:rPr>
          <w:rFonts w:ascii="Arial" w:cs="Arial" w:eastAsia="Arial" w:hAnsi="Arial"/>
          <w:sz w:val="24"/>
          <w:szCs w:val="24"/>
        </w:rPr>
        <w:t xml:space="preserve">68. Кредитование экономических проектов.</w:t>
      </w:r>
    </w:p>
    <w:p>
      <w:pPr>
        <w:spacing w:after="60"/>
        <w:ind w:firstLine="567"/>
        <w:jc w:val="both"/>
      </w:pPr>
      <w:r>
        <w:rPr>
          <w:rFonts w:ascii="Arial" w:cs="Arial" w:eastAsia="Arial" w:hAnsi="Arial"/>
          <w:sz w:val="24"/>
          <w:szCs w:val="24"/>
        </w:rPr>
        <w:t xml:space="preserve">Приоритетные направления:</w:t>
      </w:r>
    </w:p>
    <w:p>
      <w:pPr>
        <w:spacing w:after="60"/>
        <w:ind w:firstLine="567"/>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60"/>
        <w:ind w:firstLine="567"/>
        <w:jc w:val="both"/>
      </w:pPr>
      <w:r>
        <w:rPr>
          <w:rFonts w:ascii="Arial" w:cs="Arial" w:eastAsia="Arial" w:hAnsi="Arial"/>
          <w:sz w:val="24"/>
          <w:szCs w:val="24"/>
        </w:rPr>
        <w:t xml:space="preserve">2) легкая и пищевая промышленности;</w:t>
      </w:r>
    </w:p>
    <w:p>
      <w:pPr>
        <w:spacing w:after="60"/>
        <w:ind w:firstLine="567"/>
        <w:jc w:val="both"/>
      </w:pPr>
      <w:r>
        <w:rPr>
          <w:rFonts w:ascii="Arial" w:cs="Arial" w:eastAsia="Arial" w:hAnsi="Arial"/>
          <w:sz w:val="24"/>
          <w:szCs w:val="24"/>
        </w:rPr>
        <w:t xml:space="preserve">3) электроэнергетика;</w:t>
      </w:r>
    </w:p>
    <w:p>
      <w:pPr>
        <w:spacing w:after="60"/>
        <w:ind w:firstLine="567"/>
        <w:jc w:val="both"/>
      </w:pPr>
      <w:r>
        <w:rPr>
          <w:rFonts w:ascii="Arial" w:cs="Arial" w:eastAsia="Arial" w:hAnsi="Arial"/>
          <w:sz w:val="24"/>
          <w:szCs w:val="24"/>
        </w:rPr>
        <w:t xml:space="preserve">4) переработка сельскохозяйственной продукции;</w:t>
      </w:r>
    </w:p>
    <w:p>
      <w:pPr>
        <w:spacing w:after="60"/>
        <w:ind w:firstLine="567"/>
        <w:jc w:val="both"/>
      </w:pPr>
      <w:r>
        <w:rPr>
          <w:rFonts w:ascii="Arial" w:cs="Arial" w:eastAsia="Arial" w:hAnsi="Arial"/>
          <w:sz w:val="24"/>
          <w:szCs w:val="24"/>
        </w:rPr>
        <w:t xml:space="preserve">5) сборочное производство;</w:t>
      </w:r>
    </w:p>
    <w:p>
      <w:pPr>
        <w:spacing w:after="60"/>
        <w:ind w:firstLine="567"/>
        <w:jc w:val="both"/>
      </w:pPr>
      <w:r>
        <w:rPr>
          <w:rFonts w:ascii="Arial" w:cs="Arial" w:eastAsia="Arial" w:hAnsi="Arial"/>
          <w:sz w:val="24"/>
          <w:szCs w:val="24"/>
        </w:rPr>
        <w:t xml:space="preserve">6) любое экспортно-ориентированное производство.</w:t>
      </w:r>
    </w:p>
    <w:p>
      <w:pPr>
        <w:spacing w:after="60"/>
        <w:ind w:firstLine="567"/>
        <w:jc w:val="both"/>
      </w:pPr>
      <w:r>
        <w:rPr>
          <w:rFonts w:ascii="Arial" w:cs="Arial" w:eastAsia="Arial" w:hAnsi="Arial"/>
          <w:sz w:val="24"/>
          <w:szCs w:val="24"/>
        </w:rPr>
        <w:t xml:space="preserve">Кредитование экономических проектов осуществляется в соответствии со следующими критериями:</w:t>
      </w:r>
    </w:p>
    <w:p>
      <w:pPr>
        <w:spacing w:after="60"/>
        <w:ind w:firstLine="567"/>
        <w:jc w:val="both"/>
      </w:pPr>
      <w:r>
        <w:rPr>
          <w:rFonts w:ascii="Arial" w:cs="Arial" w:eastAsia="Arial" w:hAnsi="Arial"/>
          <w:sz w:val="24"/>
          <w:szCs w:val="24"/>
        </w:rPr>
        <w:t xml:space="preserve">1) создание рабочих мест;</w:t>
      </w:r>
    </w:p>
    <w:p>
      <w:pPr>
        <w:spacing w:after="60"/>
        <w:ind w:firstLine="567"/>
        <w:jc w:val="both"/>
      </w:pPr>
      <w:r>
        <w:rPr>
          <w:rFonts w:ascii="Arial" w:cs="Arial" w:eastAsia="Arial" w:hAnsi="Arial"/>
          <w:sz w:val="24"/>
          <w:szCs w:val="24"/>
        </w:rPr>
        <w:t xml:space="preserve">2) использование местного сырья;</w:t>
      </w:r>
    </w:p>
    <w:p>
      <w:pPr>
        <w:spacing w:after="60"/>
        <w:ind w:firstLine="567"/>
        <w:jc w:val="both"/>
      </w:pPr>
      <w:r>
        <w:rPr>
          <w:rFonts w:ascii="Arial" w:cs="Arial" w:eastAsia="Arial" w:hAnsi="Arial"/>
          <w:sz w:val="24"/>
          <w:szCs w:val="24"/>
        </w:rPr>
        <w:t xml:space="preserve">3) повышение экспортного потенциала и обеспечение импортозамещения.</w:t>
      </w:r>
    </w:p>
    <w:p>
      <w:pPr>
        <w:spacing w:after="60"/>
        <w:ind w:firstLine="567"/>
        <w:jc w:val="both"/>
      </w:pPr>
      <w:r>
        <w:rPr>
          <w:rFonts w:ascii="Arial" w:cs="Arial" w:eastAsia="Arial" w:hAnsi="Arial"/>
          <w:sz w:val="24"/>
          <w:szCs w:val="24"/>
        </w:rPr>
        <w:t xml:space="preserve">69. Фонд:</w:t>
      </w:r>
    </w:p>
    <w:p>
      <w:pPr>
        <w:spacing w:after="60"/>
        <w:ind w:firstLine="567"/>
        <w:jc w:val="both"/>
      </w:pPr>
      <w:r>
        <w:rPr>
          <w:rFonts w:ascii="Arial" w:cs="Arial" w:eastAsia="Arial" w:hAnsi="Arial"/>
          <w:sz w:val="24"/>
          <w:szCs w:val="24"/>
        </w:rPr>
        <w:t xml:space="preserve">1) на основании заключенного финансового соглашения с ФКО выделяет средства для кредитования субъектов предпринимательства;</w:t>
      </w:r>
    </w:p>
    <w:p>
      <w:pPr>
        <w:spacing w:after="60"/>
        <w:ind w:firstLine="567"/>
        <w:jc w:val="both"/>
      </w:pPr>
      <w:r>
        <w:rPr>
          <w:rFonts w:ascii="Arial" w:cs="Arial" w:eastAsia="Arial" w:hAnsi="Arial"/>
          <w:sz w:val="24"/>
          <w:szCs w:val="24"/>
        </w:rPr>
        <w:t xml:space="preserve">2) процентный доход от кредитования субъектов предпринимательства аккумулирует на счету Фонда в ФКО согласно финансовому соглашению;</w:t>
      </w:r>
    </w:p>
    <w:p>
      <w:pPr>
        <w:spacing w:after="60"/>
        <w:ind w:firstLine="567"/>
        <w:jc w:val="both"/>
      </w:pPr>
      <w:r>
        <w:rPr>
          <w:rFonts w:ascii="Arial" w:cs="Arial" w:eastAsia="Arial" w:hAnsi="Arial"/>
          <w:sz w:val="24"/>
          <w:szCs w:val="24"/>
        </w:rPr>
        <w:t xml:space="preserve">3) возвращенную сумму основного долга и процентный доход направляет на рефинансирование субъектов предпринимательства, согласно финансовому соглашению.</w:t>
      </w:r>
    </w:p>
    <w:p>
      <w:pPr>
        <w:spacing w:after="60"/>
        <w:ind w:firstLine="567"/>
        <w:jc w:val="both"/>
      </w:pPr>
      <w:r>
        <w:rPr>
          <w:rFonts w:ascii="Arial" w:cs="Arial" w:eastAsia="Arial" w:hAnsi="Arial"/>
          <w:sz w:val="24"/>
          <w:szCs w:val="24"/>
        </w:rPr>
        <w:t xml:space="preserve">70. Фонд при нарушении со стороны ФКО условий финансового соглашения, приостанавливает действие соглашения и выносит на рассмотрение Наблюдательного совета.</w:t>
      </w:r>
    </w:p>
    <w:p>
      <w:pPr>
        <w:spacing w:after="60"/>
        <w:ind w:firstLine="567"/>
        <w:jc w:val="both"/>
      </w:pPr>
      <w:r>
        <w:rPr>
          <w:rFonts w:ascii="Arial" w:cs="Arial" w:eastAsia="Arial" w:hAnsi="Arial"/>
          <w:sz w:val="24"/>
          <w:szCs w:val="24"/>
        </w:rPr>
        <w:t xml:space="preserve">71. ФКО:</w:t>
      </w:r>
    </w:p>
    <w:p>
      <w:pPr>
        <w:spacing w:after="60"/>
        <w:ind w:firstLine="567"/>
        <w:jc w:val="both"/>
      </w:pPr>
      <w:r>
        <w:rPr>
          <w:rFonts w:ascii="Arial" w:cs="Arial" w:eastAsia="Arial" w:hAnsi="Arial"/>
          <w:sz w:val="24"/>
          <w:szCs w:val="24"/>
        </w:rPr>
        <w:t xml:space="preserve">1) на основании финансового соглашения производит кредитование субъектов предпринимательства;</w:t>
      </w:r>
    </w:p>
    <w:p>
      <w:pPr>
        <w:spacing w:after="60"/>
        <w:ind w:firstLine="567"/>
        <w:jc w:val="both"/>
      </w:pPr>
      <w:r>
        <w:rPr>
          <w:rFonts w:ascii="Arial" w:cs="Arial" w:eastAsia="Arial" w:hAnsi="Arial"/>
          <w:sz w:val="24"/>
          <w:szCs w:val="24"/>
        </w:rPr>
        <w:t xml:space="preserve">2) согласно финансовому соглашению производит возврат неиспользованных средств в счет Фонда в ФКО;</w:t>
      </w:r>
    </w:p>
    <w:p>
      <w:pPr>
        <w:spacing w:after="60"/>
        <w:ind w:firstLine="567"/>
        <w:jc w:val="both"/>
      </w:pPr>
      <w:r>
        <w:rPr>
          <w:rFonts w:ascii="Arial" w:cs="Arial" w:eastAsia="Arial" w:hAnsi="Arial"/>
          <w:sz w:val="24"/>
          <w:szCs w:val="24"/>
        </w:rPr>
        <w:t xml:space="preserve">3) несет ответственность за возвратность, обеспеченность, платность и срочность заемных средств;</w:t>
      </w:r>
    </w:p>
    <w:p>
      <w:pPr>
        <w:spacing w:after="60"/>
        <w:ind w:firstLine="567"/>
        <w:jc w:val="both"/>
      </w:pPr>
      <w:r>
        <w:rPr>
          <w:rFonts w:ascii="Arial" w:cs="Arial" w:eastAsia="Arial" w:hAnsi="Arial"/>
          <w:sz w:val="24"/>
          <w:szCs w:val="24"/>
        </w:rPr>
        <w:t xml:space="preserve">4) на ежеквартальной основе представляет отчет Фонду по использованию средств.</w:t>
      </w:r>
    </w:p>
    <w:p>
      <w:pPr>
        <w:spacing w:after="60"/>
        <w:ind w:firstLine="567"/>
        <w:jc w:val="both"/>
      </w:pPr>
      <w:r>
        <w:rPr>
          <w:rFonts w:ascii="Arial" w:cs="Arial" w:eastAsia="Arial" w:hAnsi="Arial"/>
          <w:sz w:val="24"/>
          <w:szCs w:val="24"/>
        </w:rPr>
        <w:t xml:space="preserve">72. Финансовые условия Фонда.</w:t>
      </w:r>
    </w:p>
    <w:p>
      <w:pPr>
        <w:spacing w:after="60"/>
        <w:ind w:firstLine="567"/>
        <w:jc w:val="both"/>
      </w:pPr>
      <w:r>
        <w:rPr>
          <w:rFonts w:ascii="Arial" w:cs="Arial" w:eastAsia="Arial" w:hAnsi="Arial"/>
          <w:sz w:val="24"/>
          <w:szCs w:val="24"/>
        </w:rPr>
        <w:t xml:space="preserve">1) для экономических проектов:</w:t>
      </w:r>
    </w:p>
    <w:p>
      <w:pPr>
        <w:spacing w:after="60"/>
        <w:ind w:firstLine="567"/>
        <w:jc w:val="both"/>
      </w:pPr>
      <w:r>
        <w:rPr>
          <w:rFonts w:ascii="Arial" w:cs="Arial" w:eastAsia="Arial" w:hAnsi="Arial"/>
          <w:sz w:val="24"/>
          <w:szCs w:val="24"/>
        </w:rPr>
        <w:t xml:space="preserve">- для инвестиционной деятельности со сроком до 5 лет - с процентной ставкой не менее 2% годовых;</w:t>
      </w:r>
    </w:p>
    <w:p>
      <w:pPr>
        <w:spacing w:after="60"/>
        <w:ind w:firstLine="567"/>
        <w:jc w:val="both"/>
      </w:pPr>
      <w:r>
        <w:rPr>
          <w:rFonts w:ascii="Arial" w:cs="Arial" w:eastAsia="Arial" w:hAnsi="Arial"/>
          <w:sz w:val="24"/>
          <w:szCs w:val="24"/>
        </w:rPr>
        <w:t xml:space="preserve">- для оборотного капитала со сроком до 3 лет - с процентной ставкой не менее 2% годовых;</w:t>
      </w:r>
    </w:p>
    <w:p>
      <w:pPr>
        <w:spacing w:after="60"/>
        <w:ind w:firstLine="567"/>
        <w:jc w:val="both"/>
      </w:pPr>
      <w:r>
        <w:rPr>
          <w:rFonts w:ascii="Arial" w:cs="Arial" w:eastAsia="Arial" w:hAnsi="Arial"/>
          <w:sz w:val="24"/>
          <w:szCs w:val="24"/>
        </w:rPr>
        <w:t xml:space="preserve">2) для экономических проектов, реализуемых на отдаленных, труднодоступных, высокогорных и приграничных территориях:</w:t>
      </w:r>
    </w:p>
    <w:p>
      <w:pPr>
        <w:spacing w:after="60"/>
        <w:ind w:firstLine="567"/>
        <w:jc w:val="both"/>
      </w:pPr>
      <w:r>
        <w:rPr>
          <w:rFonts w:ascii="Arial" w:cs="Arial" w:eastAsia="Arial" w:hAnsi="Arial"/>
          <w:sz w:val="24"/>
          <w:szCs w:val="24"/>
        </w:rPr>
        <w:t xml:space="preserve">- для инвестиционной деятельности со сроком до 7 лет - с процентной ставкой не менее 1,5% годовых;</w:t>
      </w:r>
    </w:p>
    <w:p>
      <w:pPr>
        <w:spacing w:after="60"/>
        <w:ind w:firstLine="567"/>
        <w:jc w:val="both"/>
      </w:pPr>
      <w:r>
        <w:rPr>
          <w:rFonts w:ascii="Arial" w:cs="Arial" w:eastAsia="Arial" w:hAnsi="Arial"/>
          <w:sz w:val="24"/>
          <w:szCs w:val="24"/>
        </w:rPr>
        <w:t xml:space="preserve">- для оборотного капитала со сроком до 5 лет - с процентной ставкой не менее 1,5% годовых;</w:t>
      </w:r>
    </w:p>
    <w:p>
      <w:pPr>
        <w:spacing w:after="60"/>
        <w:ind w:firstLine="567"/>
        <w:jc w:val="both"/>
      </w:pPr>
      <w:r>
        <w:rPr>
          <w:rFonts w:ascii="Arial" w:cs="Arial" w:eastAsia="Arial" w:hAnsi="Arial"/>
          <w:sz w:val="24"/>
          <w:szCs w:val="24"/>
        </w:rPr>
        <w:t xml:space="preserve">- льготный период и периодичность погашения задолженности устанавливаются идентично условиям финансирования ФКО кредитных проектов;</w:t>
      </w:r>
    </w:p>
    <w:p>
      <w:pPr>
        <w:spacing w:after="60"/>
        <w:ind w:firstLine="567"/>
        <w:jc w:val="both"/>
      </w:pPr>
      <w:r>
        <w:rPr>
          <w:rFonts w:ascii="Arial" w:cs="Arial" w:eastAsia="Arial" w:hAnsi="Arial"/>
          <w:sz w:val="24"/>
          <w:szCs w:val="24"/>
        </w:rPr>
        <w:t xml:space="preserve">3) конечное кредитование региональных экономических проектов (за исключением городов Бишкек и Ош) на следующих условиях:</w:t>
      </w:r>
    </w:p>
    <w:p>
      <w:pPr>
        <w:spacing w:after="60"/>
        <w:ind w:firstLine="567"/>
        <w:jc w:val="both"/>
      </w:pPr>
      <w:r>
        <w:rPr>
          <w:rFonts w:ascii="Arial" w:cs="Arial" w:eastAsia="Arial" w:hAnsi="Arial"/>
          <w:sz w:val="24"/>
          <w:szCs w:val="24"/>
        </w:rPr>
        <w:t xml:space="preserve">- для инвестиционной деятельности со сроком до 5 лет - с процентной ставкой 6% годовых;</w:t>
      </w:r>
    </w:p>
    <w:p>
      <w:pPr>
        <w:spacing w:after="60"/>
        <w:ind w:firstLine="567"/>
        <w:jc w:val="both"/>
      </w:pPr>
      <w:r>
        <w:rPr>
          <w:rFonts w:ascii="Arial" w:cs="Arial" w:eastAsia="Arial" w:hAnsi="Arial"/>
          <w:sz w:val="24"/>
          <w:szCs w:val="24"/>
        </w:rPr>
        <w:t xml:space="preserve">- для оборотного капитала со сроком до 3 лет - с процентной ставкой 6% годовых;</w:t>
      </w:r>
    </w:p>
    <w:p>
      <w:pPr>
        <w:spacing w:after="60"/>
        <w:ind w:firstLine="567"/>
        <w:jc w:val="both"/>
      </w:pPr>
      <w:r>
        <w:rPr>
          <w:rFonts w:ascii="Arial" w:cs="Arial" w:eastAsia="Arial" w:hAnsi="Arial"/>
          <w:sz w:val="24"/>
          <w:szCs w:val="24"/>
        </w:rPr>
        <w:t xml:space="preserve">4) для проектов, реализуемых на отдаленных, труднодоступных, высокогорных и приграничных территориях, объем кредитования которых составляет не менее 30 процентов общего объема финансирования:</w:t>
      </w:r>
    </w:p>
    <w:p>
      <w:pPr>
        <w:spacing w:after="60"/>
        <w:ind w:firstLine="567"/>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w:t>
      </w:r>
    </w:p>
    <w:p>
      <w:pPr>
        <w:spacing w:after="60"/>
        <w:ind w:firstLine="567"/>
        <w:jc w:val="both"/>
      </w:pPr>
      <w:r>
        <w:rPr>
          <w:rFonts w:ascii="Arial" w:cs="Arial" w:eastAsia="Arial" w:hAnsi="Arial"/>
          <w:sz w:val="24"/>
          <w:szCs w:val="24"/>
        </w:rPr>
        <w:t xml:space="preserve">- для оборотного капитала со сроком до 5 лет - с процентной ставкой 5,5% годовых;</w:t>
      </w:r>
    </w:p>
    <w:p>
      <w:pPr>
        <w:spacing w:after="60"/>
        <w:ind w:firstLine="567"/>
        <w:jc w:val="both"/>
      </w:pPr>
      <w:r>
        <w:rPr>
          <w:rFonts w:ascii="Arial" w:cs="Arial" w:eastAsia="Arial" w:hAnsi="Arial"/>
          <w:sz w:val="24"/>
          <w:szCs w:val="24"/>
        </w:rPr>
        <w:t xml:space="preserve">5) финансовые средства выделяются одобренному проекту траншами на основании заявок исполнителя проекта согласно договора на кредитование.</w:t>
      </w:r>
    </w:p>
    <w:p>
      <w:pPr>
        <w:spacing w:after="200" w:before="200"/>
        <w:jc w:val="center"/>
      </w:pPr>
      <w:r>
        <w:rPr>
          <w:rFonts w:ascii="Arial" w:cs="Arial" w:eastAsia="Arial" w:hAnsi="Arial"/>
          <w:b/>
          <w:bCs/>
          <w:sz w:val="24"/>
          <w:szCs w:val="24"/>
        </w:rPr>
        <w:t xml:space="preserve">§ 3. Обязательства исполнителя проекта</w:t>
      </w:r>
    </w:p>
    <w:p>
      <w:pPr>
        <w:spacing w:after="60"/>
        <w:ind w:firstLine="567"/>
        <w:jc w:val="both"/>
      </w:pPr>
      <w:r>
        <w:rPr>
          <w:rFonts w:ascii="Arial" w:cs="Arial" w:eastAsia="Arial" w:hAnsi="Arial"/>
          <w:sz w:val="24"/>
          <w:szCs w:val="24"/>
        </w:rPr>
        <w:t xml:space="preserve">73. Исполнитель проекта обязан:</w:t>
      </w:r>
    </w:p>
    <w:p>
      <w:pPr>
        <w:spacing w:after="6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60"/>
        <w:ind w:firstLine="567"/>
        <w:jc w:val="both"/>
      </w:pPr>
      <w:r>
        <w:rPr>
          <w:rFonts w:ascii="Arial" w:cs="Arial" w:eastAsia="Arial" w:hAnsi="Arial"/>
          <w:sz w:val="24"/>
          <w:szCs w:val="24"/>
        </w:rPr>
        <w:t xml:space="preserve">2) обеспечить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3) провести закупки товаров и услуг по проекту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6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60"/>
        <w:ind w:firstLine="567"/>
        <w:jc w:val="both"/>
      </w:pPr>
      <w:r>
        <w:rPr>
          <w:rFonts w:ascii="Arial" w:cs="Arial" w:eastAsia="Arial" w:hAnsi="Arial"/>
          <w:sz w:val="24"/>
          <w:szCs w:val="24"/>
        </w:rPr>
        <w:t xml:space="preserve">74.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государственному органу по вопросам государственных финансов, прогнозирования и исполнения бюджета и государственному органу по вопросам экономики финансовый отчет и отчет о ходе реализации проекта по установленной форме.</w:t>
      </w:r>
    </w:p>
    <w:p>
      <w:pPr>
        <w:spacing w:after="200" w:before="200"/>
        <w:jc w:val="center"/>
      </w:pPr>
      <w:r>
        <w:rPr>
          <w:rFonts w:ascii="Arial" w:cs="Arial" w:eastAsia="Arial" w:hAnsi="Arial"/>
          <w:b/>
          <w:bCs/>
          <w:sz w:val="24"/>
          <w:szCs w:val="24"/>
        </w:rPr>
        <w:t xml:space="preserve">Глава 6. Порядок формирования и расходования финансовых средств Фонда</w:t>
      </w:r>
    </w:p>
    <w:p>
      <w:pPr>
        <w:spacing w:after="200" w:before="200"/>
        <w:jc w:val="center"/>
      </w:pPr>
      <w:r>
        <w:rPr>
          <w:rFonts w:ascii="Arial" w:cs="Arial" w:eastAsia="Arial" w:hAnsi="Arial"/>
          <w:b/>
          <w:bCs/>
          <w:sz w:val="24"/>
          <w:szCs w:val="24"/>
        </w:rPr>
        <w:t xml:space="preserve">§ 1. Порядок формирования финансовых средств Фонда</w:t>
      </w:r>
    </w:p>
    <w:p>
      <w:pPr>
        <w:spacing w:after="60"/>
        <w:ind w:firstLine="567"/>
        <w:jc w:val="both"/>
      </w:pPr>
      <w:r>
        <w:rPr>
          <w:rFonts w:ascii="Arial" w:cs="Arial" w:eastAsia="Arial" w:hAnsi="Arial"/>
          <w:sz w:val="24"/>
          <w:szCs w:val="24"/>
        </w:rPr>
        <w:t xml:space="preserve">75. Финансовые средства фондов формируются:</w:t>
      </w:r>
    </w:p>
    <w:p>
      <w:pPr>
        <w:spacing w:after="60"/>
        <w:ind w:firstLine="567"/>
        <w:jc w:val="both"/>
      </w:pPr>
      <w:r>
        <w:rPr>
          <w:rFonts w:ascii="Arial" w:cs="Arial" w:eastAsia="Arial" w:hAnsi="Arial"/>
          <w:sz w:val="24"/>
          <w:szCs w:val="24"/>
        </w:rPr>
        <w:t xml:space="preserve">1) по бюджетным счетам:</w:t>
      </w:r>
    </w:p>
    <w:p>
      <w:pPr>
        <w:spacing w:after="60"/>
        <w:ind w:firstLine="567"/>
        <w:jc w:val="both"/>
      </w:pPr>
      <w:r>
        <w:rPr>
          <w:rFonts w:ascii="Arial" w:cs="Arial" w:eastAsia="Arial" w:hAnsi="Arial"/>
          <w:sz w:val="24"/>
          <w:szCs w:val="24"/>
        </w:rPr>
        <w:t xml:space="preserve">- за счет зачисленных в доход республиканского бюджета сумм отчислений на развитие и содержание инфраструктуры местного значения, распределяемых по фондам развития регионов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за счет средств, выделяемых из республиканского бюджета, согласно Порядка, утвержденного уполномоченным государственным органом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2) по специальным счетам:</w:t>
      </w:r>
    </w:p>
    <w:p>
      <w:pPr>
        <w:spacing w:after="60"/>
        <w:ind w:firstLine="567"/>
        <w:jc w:val="both"/>
      </w:pPr>
      <w:r>
        <w:rPr>
          <w:rFonts w:ascii="Arial" w:cs="Arial" w:eastAsia="Arial" w:hAnsi="Arial"/>
          <w:sz w:val="24"/>
          <w:szCs w:val="24"/>
        </w:rPr>
        <w:t xml:space="preserve">- за счет добровольной спонсорской помощи.</w:t>
      </w:r>
    </w:p>
    <w:p>
      <w:pPr>
        <w:spacing w:after="60"/>
        <w:ind w:firstLine="567"/>
        <w:jc w:val="both"/>
      </w:pPr>
      <w:r>
        <w:rPr>
          <w:rFonts w:ascii="Arial" w:cs="Arial" w:eastAsia="Arial" w:hAnsi="Arial"/>
          <w:sz w:val="24"/>
          <w:szCs w:val="24"/>
        </w:rPr>
        <w:t xml:space="preserve">76. Прогнозные показатели по неналоговым доходам фондов развития представляет уполномоченный государственный орган по вопросам государственных финансов, прогнозирования и исполнения бюджета.</w:t>
      </w:r>
    </w:p>
    <w:p>
      <w:pPr>
        <w:spacing w:after="200" w:before="200"/>
        <w:jc w:val="center"/>
      </w:pPr>
      <w:r>
        <w:rPr>
          <w:rFonts w:ascii="Arial" w:cs="Arial" w:eastAsia="Arial" w:hAnsi="Arial"/>
          <w:b/>
          <w:bCs/>
          <w:sz w:val="24"/>
          <w:szCs w:val="24"/>
        </w:rPr>
        <w:t xml:space="preserve">§ 2. Порядок расходования денежных средств Фонда на реализацию проектов</w:t>
      </w:r>
    </w:p>
    <w:p>
      <w:pPr>
        <w:spacing w:after="60"/>
        <w:ind w:firstLine="567"/>
        <w:jc w:val="both"/>
      </w:pPr>
      <w:r>
        <w:rPr>
          <w:rFonts w:ascii="Arial" w:cs="Arial" w:eastAsia="Arial" w:hAnsi="Arial"/>
          <w:sz w:val="24"/>
          <w:szCs w:val="24"/>
        </w:rPr>
        <w:t xml:space="preserve">77. Утвержденный перечень проектов с соответствующим прогнозным объемом финансирования на текущий год должен быть представлен в уполномоченный государственный орган по вопросам экономики и в уполномоченный государственный орган по вопросам финансов, прогнозированию и исполнению бюджета не позднее 1 февраля текущего года.</w:t>
      </w:r>
    </w:p>
    <w:p>
      <w:pPr>
        <w:spacing w:after="60"/>
        <w:ind w:firstLine="567"/>
        <w:jc w:val="both"/>
      </w:pPr>
      <w:r>
        <w:rPr>
          <w:rFonts w:ascii="Arial" w:cs="Arial" w:eastAsia="Arial" w:hAnsi="Arial"/>
          <w:sz w:val="24"/>
          <w:szCs w:val="24"/>
        </w:rPr>
        <w:t xml:space="preserve">78. Уполномоченный государственный орган по вопросам государственных финансов, прогнозирования и исполнения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w:t>
      </w:r>
    </w:p>
    <w:p>
      <w:pPr>
        <w:spacing w:after="60"/>
        <w:ind w:firstLine="567"/>
        <w:jc w:val="both"/>
      </w:pPr>
      <w:r>
        <w:rPr>
          <w:rFonts w:ascii="Arial" w:cs="Arial" w:eastAsia="Arial" w:hAnsi="Arial"/>
          <w:sz w:val="24"/>
          <w:szCs w:val="24"/>
        </w:rPr>
        <w:t xml:space="preserve">79.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вопросам государственных финансов, прогнозирования и исполнения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80. Кассовые расходы фонда, смета расходов составляется, формируется и финансируется по статье 3111 "Здания и сооружения" и осуществляется по упрощенным казначейским процедурам в установленном порядке Бюджетной классификации Кыргызской Республики (вступает в силу с 1 января 2023 года).</w:t>
      </w:r>
    </w:p>
    <w:p>
      <w:pPr>
        <w:spacing w:after="60"/>
        <w:ind w:firstLine="567"/>
        <w:jc w:val="both"/>
      </w:pPr>
      <w:r>
        <w:rPr>
          <w:rFonts w:ascii="Arial" w:cs="Arial" w:eastAsia="Arial" w:hAnsi="Arial"/>
          <w:sz w:val="24"/>
          <w:szCs w:val="24"/>
        </w:rPr>
        <w:t xml:space="preserve">81.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60"/>
        <w:ind w:firstLine="567"/>
        <w:jc w:val="both"/>
      </w:pPr>
      <w:r>
        <w:rPr>
          <w:rFonts w:ascii="Arial" w:cs="Arial" w:eastAsia="Arial" w:hAnsi="Arial"/>
          <w:sz w:val="24"/>
          <w:szCs w:val="24"/>
        </w:rPr>
        <w:t xml:space="preserve">82. Уточнение сметных назначений, в случае превышения поступлений над объемом средств, утвержденным законодательством Кыргызской Республики о республиканском бюджете на соответствующий год, осуществляется в установленном порядке.</w:t>
      </w:r>
    </w:p>
    <w:p>
      <w:pPr>
        <w:spacing w:after="60"/>
        <w:ind w:firstLine="567"/>
        <w:jc w:val="both"/>
      </w:pPr>
      <w:r>
        <w:rPr>
          <w:rFonts w:ascii="Arial" w:cs="Arial" w:eastAsia="Arial" w:hAnsi="Arial"/>
          <w:sz w:val="24"/>
          <w:szCs w:val="24"/>
        </w:rPr>
        <w:t xml:space="preserve">83. Учет и отчетность о движении денежных средств Фонда ведутся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84.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 в лице руководителя исполнительного органа государственного органа или местного самоуправления.</w:t>
      </w:r>
    </w:p>
    <w:p>
      <w:pPr>
        <w:spacing w:after="60"/>
        <w:ind w:firstLine="567"/>
        <w:jc w:val="both"/>
      </w:pPr>
      <w:r>
        <w:rPr>
          <w:rFonts w:ascii="Arial" w:cs="Arial" w:eastAsia="Arial" w:hAnsi="Arial"/>
          <w:sz w:val="24"/>
          <w:szCs w:val="24"/>
        </w:rPr>
        <w:t xml:space="preserve">Финансирование экономических проектов осуществляется на основе трехстороннего договора, подписанного между Фондом, ФКО и субъектом предпринимательства.</w:t>
      </w:r>
    </w:p>
    <w:p>
      <w:pPr>
        <w:spacing w:after="60"/>
        <w:ind w:firstLine="567"/>
        <w:jc w:val="both"/>
      </w:pPr>
      <w:r>
        <w:rPr>
          <w:rFonts w:ascii="Arial" w:cs="Arial" w:eastAsia="Arial" w:hAnsi="Arial"/>
          <w:sz w:val="24"/>
          <w:szCs w:val="24"/>
        </w:rPr>
        <w:t xml:space="preserve">Типовая форма двустороннего и трехстороннего договора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85. Мониторинг и контроль за выплатами по проектам осуществляется Фондом. Фонд в установленном порядке представляет отчеты:</w:t>
      </w:r>
    </w:p>
    <w:p>
      <w:pPr>
        <w:spacing w:after="60"/>
        <w:ind w:firstLine="567"/>
        <w:jc w:val="both"/>
      </w:pPr>
      <w:r>
        <w:rPr>
          <w:rFonts w:ascii="Arial" w:cs="Arial" w:eastAsia="Arial" w:hAnsi="Arial"/>
          <w:sz w:val="24"/>
          <w:szCs w:val="24"/>
        </w:rPr>
        <w:t xml:space="preserve">1) об исполнении сметы в уполномоченный государственный орган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2) о реализации проектов в уполномоченный государственный орган по вопросам экономики, в установленном порядке.</w:t>
      </w:r>
    </w:p>
    <w:p>
      <w:pPr>
        <w:spacing w:after="60"/>
        <w:ind w:firstLine="567"/>
        <w:jc w:val="both"/>
      </w:pPr>
      <w:r>
        <w:rPr>
          <w:rFonts w:ascii="Arial" w:cs="Arial" w:eastAsia="Arial" w:hAnsi="Arial"/>
          <w:sz w:val="24"/>
          <w:szCs w:val="24"/>
        </w:rPr>
        <w:t xml:space="preserve">86. Финансирование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60"/>
        <w:ind w:firstLine="567"/>
        <w:jc w:val="both"/>
      </w:pPr>
      <w:r>
        <w:rPr>
          <w:rFonts w:ascii="Arial" w:cs="Arial" w:eastAsia="Arial" w:hAnsi="Arial"/>
          <w:sz w:val="24"/>
          <w:szCs w:val="24"/>
        </w:rPr>
        <w:t xml:space="preserve">87. Неосвоенные на конец отчетного года остатки бюджетных средств Фонда, образованных за счет сумм отчислений на развитие и содержание инфраструктуры местного значения, в установленном порядке возвращаются в республиканский бюджет и утверждаются, как средства соответствующего Фонда, в следующем отчетном году.</w:t>
      </w:r>
    </w:p>
    <w:p>
      <w:pPr>
        <w:spacing w:after="60"/>
        <w:ind w:firstLine="567"/>
        <w:jc w:val="both"/>
      </w:pPr>
      <w:r>
        <w:rPr>
          <w:rFonts w:ascii="Arial" w:cs="Arial" w:eastAsia="Arial" w:hAnsi="Arial"/>
          <w:sz w:val="24"/>
          <w:szCs w:val="24"/>
        </w:rPr>
        <w:t xml:space="preserve">Неосвоенные средства Фонда, полученные из республиканского бюджета, в текущем году являются непереходящими средствами на планируемый год.</w:t>
      </w:r>
    </w:p>
    <w:p>
      <w:pPr>
        <w:spacing w:after="200" w:before="200"/>
        <w:jc w:val="center"/>
      </w:pPr>
      <w:r>
        <w:rPr>
          <w:rFonts w:ascii="Arial" w:cs="Arial" w:eastAsia="Arial" w:hAnsi="Arial"/>
          <w:b/>
          <w:bCs/>
          <w:sz w:val="24"/>
          <w:szCs w:val="24"/>
        </w:rPr>
        <w:t xml:space="preserve">Глава 7. Мониторинг и оценка деятельности Фонда</w:t>
      </w:r>
    </w:p>
    <w:p>
      <w:pPr>
        <w:spacing w:after="60"/>
        <w:ind w:firstLine="567"/>
        <w:jc w:val="both"/>
      </w:pPr>
      <w:r>
        <w:rPr>
          <w:rFonts w:ascii="Arial" w:cs="Arial" w:eastAsia="Arial" w:hAnsi="Arial"/>
          <w:sz w:val="24"/>
          <w:szCs w:val="24"/>
        </w:rPr>
        <w:t xml:space="preserve">88.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60"/>
        <w:ind w:firstLine="567"/>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89. Дирекция Фонда разрабатывает методику проведения мониторинга и оценки, которая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90.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60"/>
        <w:ind w:firstLine="567"/>
        <w:jc w:val="both"/>
      </w:pPr>
      <w:r>
        <w:rPr>
          <w:rFonts w:ascii="Arial" w:cs="Arial" w:eastAsia="Arial" w:hAnsi="Arial"/>
          <w:sz w:val="24"/>
          <w:szCs w:val="24"/>
        </w:rPr>
        <w:t xml:space="preserve">91.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92.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93.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94. Отчет Фонда по результатам мониторинга и оценки на ежегодной основе направляется в уполномоченный государственный орган по вопросам государственных финансов, прогнозирования и исполнения бюджета, а также в уполномоченный государственный орган в сфере экономики.</w:t>
      </w:r>
    </w:p>
    <w:p>
      <w:pPr>
        <w:spacing w:after="200" w:before="200"/>
        <w:jc w:val="center"/>
      </w:pPr>
      <w:r>
        <w:rPr>
          <w:rFonts w:ascii="Arial" w:cs="Arial" w:eastAsia="Arial" w:hAnsi="Arial"/>
          <w:b/>
          <w:bCs/>
          <w:sz w:val="24"/>
          <w:szCs w:val="24"/>
        </w:rPr>
        <w:t xml:space="preserve">Глава 8. Особые условия</w:t>
      </w:r>
    </w:p>
    <w:p>
      <w:pPr>
        <w:spacing w:after="60"/>
        <w:ind w:firstLine="567"/>
        <w:jc w:val="both"/>
      </w:pPr>
      <w:r>
        <w:rPr>
          <w:rFonts w:ascii="Arial" w:cs="Arial" w:eastAsia="Arial" w:hAnsi="Arial"/>
          <w:sz w:val="24"/>
          <w:szCs w:val="24"/>
        </w:rPr>
        <w:t xml:space="preserve">95. Для обеспечения деятельности, материально-технического снабжения, оплаты труда сотрудников дирекции Фонда предусматривается выделение средств на операционные расходы в следующем порядке:</w:t>
      </w:r>
    </w:p>
    <w:p>
      <w:pPr>
        <w:spacing w:after="60"/>
        <w:ind w:firstLine="567"/>
        <w:jc w:val="both"/>
      </w:pPr>
      <w:r>
        <w:rPr>
          <w:rFonts w:ascii="Arial" w:cs="Arial" w:eastAsia="Arial" w:hAnsi="Arial"/>
          <w:sz w:val="24"/>
          <w:szCs w:val="24"/>
        </w:rPr>
        <w:t xml:space="preserve">- для отчислений от 10000000 (десять миллионов) сомов до 20000000 (двадцать миллионов) сомов - до 5%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20000000 (двадцать миллионов) сомов до 40000000 (сорок миллионов) сомов - до 4%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40000000 (сорок миллионов) сомов до 60000000 (шестьдесят миллионов) сомов - до 3%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60000000 (шестьдесят миллионов) сомов до 80000000 (восемьдесят миллионов) сомов - до 2,5%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80000000 (восемьдесят миллионов) сомов до 100000000 (сто миллионов) сомов - до 2,3%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100000000 (сто миллионов) сомов до 150000000 (сто пятьдесят миллионов) сомов - до 2%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150000000 (сто пятьдесят миллионов) сомов до 200000000 (двести миллионов) сомов - до 1,8%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свыше 200000000 (двести миллионов) сомов - до 1,5% от общего объема поступивших в Фонд денежных средств.</w:t>
      </w:r>
    </w:p>
    <w:p>
      <w:pPr>
        <w:spacing w:after="200" w:before="200"/>
        <w:jc w:val="center"/>
      </w:pPr>
      <w:r>
        <w:rPr>
          <w:rFonts w:ascii="Arial" w:cs="Arial" w:eastAsia="Arial" w:hAnsi="Arial"/>
          <w:b/>
          <w:bCs/>
          <w:sz w:val="24"/>
          <w:szCs w:val="24"/>
        </w:rPr>
        <w:t xml:space="preserve">Глава 9. Конфликт интересов</w:t>
      </w:r>
    </w:p>
    <w:p>
      <w:pPr>
        <w:spacing w:after="60"/>
        <w:ind w:firstLine="567"/>
        <w:jc w:val="both"/>
      </w:pPr>
      <w:r>
        <w:rPr>
          <w:rFonts w:ascii="Arial" w:cs="Arial" w:eastAsia="Arial" w:hAnsi="Arial"/>
          <w:sz w:val="24"/>
          <w:szCs w:val="24"/>
        </w:rPr>
        <w:t xml:space="preserve">96.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Типовому положению </w:t>
      </w:r>
    </w:p>
    <w:p>
      <w:pPr>
        <w:spacing w:after="400" w:before="400"/>
        <w:jc w:val="center"/>
      </w:pPr>
      <w:r>
        <w:rPr>
          <w:rFonts w:ascii="Arial" w:cs="Arial" w:eastAsia="Arial" w:hAnsi="Arial"/>
          <w:b/>
          <w:bCs/>
          <w:sz w:val="24"/>
          <w:szCs w:val="24"/>
        </w:rPr>
        <w:t xml:space="preserve">РАЗМЕРЫ</w:t>
      </w:r>
      <w:r>
        <w:rPr>
          <w:rFonts w:ascii="Arial" w:cs="Arial" w:eastAsia="Arial" w:hAnsi="Arial"/>
          <w:b/>
          <w:bCs/>
          <w:sz w:val="24"/>
          <w:szCs w:val="24"/>
        </w:rPr>
        <w:t xml:space="preserve">
 должностных окладов сотрудников Фондов развития регионов</w:t>
      </w:r>
    </w:p>
    <w:p>
      <w:pPr>
        <w:spacing w:after="400" w:before="4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4816"/>
        <w:gridCol w:w="4818"/>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базовых должностных окладов (в сомах)</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 Фонда</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Фонда</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Фонда</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случае, если годовой прогнозируемый бюджет Фонда развития региона (далее - Фонд) составляет свыше 50000000 (пятьдесят миллионов) сомов, то Фонд имеет право устанавливать должность одного специалиста и одного водителя (при наличии автотранспорта), а если бюджет свыше 120000000 (сто двадцать миллионов) сомов - имеет возможность устанавливать второго специалиста.</w:t>
      </w:r>
    </w:p>
    <w:p>
      <w:pPr>
        <w:spacing w:after="60"/>
        <w:ind w:firstLine="567"/>
        <w:jc w:val="both"/>
      </w:pPr>
      <w:r>
        <w:rPr>
          <w:rFonts w:ascii="Arial" w:cs="Arial" w:eastAsia="Arial" w:hAnsi="Arial"/>
          <w:sz w:val="24"/>
          <w:szCs w:val="24"/>
        </w:rPr>
        <w:t xml:space="preserve">1. Должностные оклады устанавливаются путем умножения базовых должностных окладов на коэффициенты.</w:t>
      </w:r>
    </w:p>
    <w:p>
      <w:pPr>
        <w:spacing w:after="60"/>
        <w:ind w:firstLine="567"/>
        <w:jc w:val="both"/>
      </w:pPr>
      <w:r>
        <w:rPr>
          <w:rFonts w:ascii="Arial" w:cs="Arial" w:eastAsia="Arial" w:hAnsi="Arial"/>
          <w:sz w:val="24"/>
          <w:szCs w:val="24"/>
        </w:rPr>
        <w:t xml:space="preserve">К базовым должностным окладам применять следующие коэффициенты:</w:t>
      </w:r>
    </w:p>
    <w:p>
      <w:pPr>
        <w:spacing w:after="60"/>
        <w:ind w:firstLine="567"/>
        <w:jc w:val="both"/>
      </w:pPr>
      <w:r>
        <w:rPr>
          <w:rFonts w:ascii="Arial" w:cs="Arial" w:eastAsia="Arial" w:hAnsi="Arial"/>
          <w:sz w:val="24"/>
          <w:szCs w:val="24"/>
        </w:rPr>
        <w:t xml:space="preserve">- до 1,2 - при прогнозируемом годовом бюджете Фонда до 50000000 (пятьдесят миллионов) сомов;</w:t>
      </w:r>
    </w:p>
    <w:p>
      <w:pPr>
        <w:spacing w:after="60"/>
        <w:ind w:firstLine="567"/>
        <w:jc w:val="both"/>
      </w:pPr>
      <w:r>
        <w:rPr>
          <w:rFonts w:ascii="Arial" w:cs="Arial" w:eastAsia="Arial" w:hAnsi="Arial"/>
          <w:sz w:val="24"/>
          <w:szCs w:val="24"/>
        </w:rPr>
        <w:t xml:space="preserve">- до 1,3 - при прогнозируемом годовом бюджете Фонда от 50000000 (пятьдесят миллионов) сомов до 100000000 (сто миллионов) сомов;</w:t>
      </w:r>
    </w:p>
    <w:p>
      <w:pPr>
        <w:spacing w:after="60"/>
        <w:ind w:firstLine="567"/>
        <w:jc w:val="both"/>
      </w:pPr>
      <w:r>
        <w:rPr>
          <w:rFonts w:ascii="Arial" w:cs="Arial" w:eastAsia="Arial" w:hAnsi="Arial"/>
          <w:sz w:val="24"/>
          <w:szCs w:val="24"/>
        </w:rPr>
        <w:t xml:space="preserve">- до 1,4 - при прогнозируемом годовом бюджете Фонда от 100000000 (сто миллионов) сомов до 150000000 (сто пятьдесят миллионов) сомов;</w:t>
      </w:r>
    </w:p>
    <w:p>
      <w:pPr>
        <w:spacing w:after="60"/>
        <w:ind w:firstLine="567"/>
        <w:jc w:val="both"/>
      </w:pPr>
      <w:r>
        <w:rPr>
          <w:rFonts w:ascii="Arial" w:cs="Arial" w:eastAsia="Arial" w:hAnsi="Arial"/>
          <w:sz w:val="24"/>
          <w:szCs w:val="24"/>
        </w:rPr>
        <w:t xml:space="preserve">- до 1,5 - при прогнозируемом годовом бюджете Фонда свыше 150000000 (сто пятьдесят миллионов) сомов;</w:t>
      </w:r>
    </w:p>
    <w:p>
      <w:pPr>
        <w:spacing w:after="60"/>
        <w:ind w:firstLine="567"/>
        <w:jc w:val="both"/>
      </w:pPr>
      <w:r>
        <w:rPr>
          <w:rFonts w:ascii="Arial" w:cs="Arial" w:eastAsia="Arial" w:hAnsi="Arial"/>
          <w:sz w:val="24"/>
          <w:szCs w:val="24"/>
        </w:rPr>
        <w:t xml:space="preserve">1) При выходе в отпуск сотрудников Фонда развития регионов выплачивается пособие на оздоровление в размере двухмесячной заработной платы;</w:t>
      </w:r>
    </w:p>
    <w:p>
      <w:pPr>
        <w:spacing w:after="60"/>
        <w:ind w:firstLine="567"/>
        <w:jc w:val="both"/>
      </w:pPr>
      <w:r>
        <w:rPr>
          <w:rFonts w:ascii="Arial" w:cs="Arial" w:eastAsia="Arial" w:hAnsi="Arial"/>
          <w:sz w:val="24"/>
          <w:szCs w:val="24"/>
        </w:rPr>
        <w:t xml:space="preserve">2) Размер коэффициентов к должностным окладам устанавливается решением Наблюдательного Совета Фонда развития регионов.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 1</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0"/>
        <w:gridCol w:w="3070"/>
        <w:gridCol w:w="3469"/>
      </w:tblGrid>
      <w:tr>
        <w:tc>
          <w:tcPr>
            <w:tcW w:type="dxa" w:w="36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10000000 (десять миллионов) сомов)</w:t>
            </w:r>
          </w:p>
        </w:tc>
        <w:tc>
          <w:tcPr>
            <w:tcW w:type="dxa" w:w="3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фонды развития районов</w:t>
            </w:r>
          </w:p>
        </w:tc>
        <w:tc>
          <w:tcPr>
            <w:tcW w:type="dxa" w:w="3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районов, где имеются города райзначения</w:t>
            </w:r>
          </w:p>
        </w:tc>
      </w:tr>
      <w:tr>
        <w:tc>
          <w:tcPr>
            <w:tcW w:type="dxa" w:w="36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 (двадцать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 (пятнадцать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4. Объем средств из республиканского бюджета, предоставляемых в фонды развития регионов, утверждается законом Кыргызской Республики о республиканском бюджете.</w:t>
      </w:r>
    </w:p>
    <w:p>
      <w:pPr>
        <w:spacing w:after="60"/>
        <w:ind w:firstLine="567"/>
        <w:jc w:val="both"/>
      </w:pPr>
      <w:r>
        <w:rPr>
          <w:rFonts w:ascii="Arial" w:cs="Arial" w:eastAsia="Arial" w:hAnsi="Arial"/>
          <w:sz w:val="24"/>
          <w:szCs w:val="24"/>
        </w:rPr>
        <w:t xml:space="preserve">5. Управление межбюджетных отношений осуществляет финансирование средств из республиканского бюджета в фонды развития регионов траншами согласно заявок.</w:t>
      </w:r>
    </w:p>
    <w:p>
      <w:pPr>
        <w:spacing w:after="60"/>
        <w:ind w:firstLine="567"/>
        <w:jc w:val="both"/>
      </w:pPr>
      <w:r>
        <w:rPr>
          <w:rFonts w:ascii="Arial" w:cs="Arial" w:eastAsia="Arial" w:hAnsi="Arial"/>
          <w:sz w:val="24"/>
          <w:szCs w:val="24"/>
        </w:rPr>
        <w:t xml:space="preserve">6. Фонд развития регионов производит своевременное и полное финансирование расходов за счет средств из республиканского бюджета в фонды развития регионов согласно утвержденной смете расходов.</w:t>
      </w:r>
    </w:p>
    <w:p>
      <w:pPr>
        <w:spacing w:after="60"/>
        <w:ind w:firstLine="567"/>
        <w:jc w:val="both"/>
      </w:pPr>
      <w:r>
        <w:rPr>
          <w:rFonts w:ascii="Arial" w:cs="Arial" w:eastAsia="Arial" w:hAnsi="Arial"/>
          <w:sz w:val="24"/>
          <w:szCs w:val="24"/>
        </w:rPr>
        <w:t xml:space="preserve">7. Остатки средств из республиканского бюджета в фонды развития регионов по завершению текущего года возвращаются в республиканский бюджет.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er-9ok7ycwmpk3uahsj">
      <w:r>
        <w:rPr>
          <w:rFonts w:ascii="Arial" w:cs="Arial" w:eastAsia="Arial" w:hAnsi="Arial"/>
          <w:color w:val="132D3F"/>
          <w:sz w:val="16"/>
          <w:szCs w:val="16"/>
          <w:u w:val="single"/>
        </w:rPr>
        <w:t xml:space="preserve">dalil.kg/document/158645</w:t>
      </w:r>
    </w:hyperlink>
  </w:p>
  <w:p>
    <w:pPr>
      <w:spacing w:after="0" w:before="40"/>
      <w:jc w:val="center"/>
    </w:pPr>
    <w:hyperlink w:history="1" r:id="rId9snexxote4v2s0pu61c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u5osibspxskwfdyxu7" Type="http://schemas.openxmlformats.org/officeDocument/2006/relationships/hyperlink" Target="https://dalil.kg/document/159858" TargetMode="External"/><Relationship Id="rIdr66mbpa1gkarsfwi-x6w1" Type="http://schemas.openxmlformats.org/officeDocument/2006/relationships/hyperlink" Target="https://dalil.kg/document/159342" TargetMode="External"/><Relationship Id="rId3zp98oztdt-hpyvuxfuz4" Type="http://schemas.openxmlformats.org/officeDocument/2006/relationships/hyperlink" Target="https://dalil.kg/document/111338" TargetMode="External"/><Relationship Id="rIdor6zamcqqfwpzste3chk1" Type="http://schemas.openxmlformats.org/officeDocument/2006/relationships/hyperlink" Target="https://dalil.kg/document/111820" TargetMode="External"/><Relationship Id="rIdvha9_bcgu3qu0xazh-jtu" Type="http://schemas.openxmlformats.org/officeDocument/2006/relationships/hyperlink" Target="https://dalil.kg/document/112361" TargetMode="External"/><Relationship Id="rId8ygr5hyjjjn5clarmwbgy" Type="http://schemas.openxmlformats.org/officeDocument/2006/relationships/hyperlink" Target="https://dalil.kg/document/274" TargetMode="External"/><Relationship Id="rIdv0exuunblzvh2ustgw6tc" Type="http://schemas.openxmlformats.org/officeDocument/2006/relationships/hyperlink" Target="https://dalil.kg/document/111820" TargetMode="External"/><Relationship Id="rIdfnc-kdrsljsm0bm-h_-cy" Type="http://schemas.openxmlformats.org/officeDocument/2006/relationships/hyperlink" Target="https://dalil.kg/document/111338" TargetMode="External"/><Relationship Id="rIdcrqys1jovpcnqq2l6p1wh" Type="http://schemas.openxmlformats.org/officeDocument/2006/relationships/hyperlink" Target="https://dalil.kg/document/112361" TargetMode="External"/><Relationship Id="rIdac6qhfsjfjdirxunsvw2m" Type="http://schemas.openxmlformats.org/officeDocument/2006/relationships/hyperlink" Target="https://dalil.kg/document/112361" TargetMode="External"/><Relationship Id="rIdghgjam9n5a1uu4b5hlnvn" Type="http://schemas.openxmlformats.org/officeDocument/2006/relationships/hyperlink" Target="https://dalil.kg/document/158645#pr1" TargetMode="External"/><Relationship Id="rIdfwksf1cxu6f5kkqhmnohu"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er-9ok7ycwmpk3uahsj" Type="http://schemas.openxmlformats.org/officeDocument/2006/relationships/hyperlink" Target="https://dalil.kg/document/158645" TargetMode="External"/><Relationship Id="rId9snexxote4v2s0pu61c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2026-09-25T08:55:36.499Z</dcterms:created>
  <dcterms:modified xsi:type="dcterms:W3CDTF">2026-09-25T08:55:36.499Z</dcterms:modified>
</cp:coreProperties>
</file>

<file path=docProps/custom.xml><?xml version="1.0" encoding="utf-8"?>
<Properties xmlns="http://schemas.openxmlformats.org/officeDocument/2006/custom-properties" xmlns:vt="http://schemas.openxmlformats.org/officeDocument/2006/docPropsVTypes"/>
</file>