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постановлением Кабинета Министров Кыргызской Республики от 15 ноября 2021 года № 247)</w:t>
      </w:r>
    </w:p>
    <w:p>
      <w:pPr>
        <w:spacing w:after="6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Министерстве энергетики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sgax4q9x5kztdugclcru">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v-he12tny83uw1dzfr5dl">
        <w:r>
          <w:rPr>
            <w:rFonts w:ascii="Arial" w:cs="Arial" w:eastAsia="Arial" w:hAnsi="Arial"/>
            <w:i/>
            <w:iCs/>
            <w:color w:val="1D4ED8"/>
            <w:sz w:val="24"/>
            <w:szCs w:val="24"/>
            <w:u w:val="single"/>
          </w:rPr>
          <w:t xml:space="preserve">27 сентября 2022 года № 534</w:t>
        </w:r>
      </w:hyperlink>
      <w:r>
        <w:rPr>
          <w:rFonts w:ascii="Arial" w:cs="Arial" w:eastAsia="Arial" w:hAnsi="Arial"/>
          <w:i/>
          <w:iCs/>
          <w:sz w:val="24"/>
          <w:szCs w:val="24"/>
        </w:rPr>
        <w:t xml:space="preserve">, </w:t>
      </w:r>
      <w:hyperlink w:history="1" r:id="rIdlr2bqv10qh68oulkzdykk">
        <w:r>
          <w:rPr>
            <w:rFonts w:ascii="Arial" w:cs="Arial" w:eastAsia="Arial" w:hAnsi="Arial"/>
            <w:i/>
            <w:iCs/>
            <w:color w:val="1D4ED8"/>
            <w:sz w:val="24"/>
            <w:szCs w:val="24"/>
            <w:u w:val="single"/>
          </w:rPr>
          <w:t xml:space="preserve">3 апреля 2023 года № 179</w:t>
        </w:r>
      </w:hyperlink>
      <w:r>
        <w:rPr>
          <w:rFonts w:ascii="Arial" w:cs="Arial" w:eastAsia="Arial" w:hAnsi="Arial"/>
          <w:i/>
          <w:iCs/>
          <w:sz w:val="24"/>
          <w:szCs w:val="24"/>
        </w:rPr>
        <w:t xml:space="preserve">, </w:t>
      </w:r>
      <w:hyperlink w:history="1" r:id="rIdcubx-plcqvjwz0vn-8aia">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hyperlink w:history="1" r:id="rIduniak9iqljq1vgs2mputk">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 </w:t>
      </w:r>
      <w:hyperlink w:history="1" r:id="rIdk6ezwrz5lwj0scx-cmxyg">
        <w:r>
          <w:rPr>
            <w:rFonts w:ascii="Arial" w:cs="Arial" w:eastAsia="Arial" w:hAnsi="Arial"/>
            <w:i/>
            <w:iCs/>
            <w:color w:val="1D4ED8"/>
            <w:sz w:val="24"/>
            <w:szCs w:val="24"/>
            <w:u w:val="single"/>
          </w:rPr>
          <w:t xml:space="preserve">26 марта 2025 года № 155</w:t>
        </w:r>
      </w:hyperlink>
      <w:r>
        <w:rPr>
          <w:rFonts w:ascii="Arial" w:cs="Arial" w:eastAsia="Arial" w:hAnsi="Arial"/>
          <w:i/>
          <w:iCs/>
          <w:sz w:val="24"/>
          <w:szCs w:val="24"/>
        </w:rPr>
        <w:t xml:space="preserve">, </w:t>
      </w:r>
      <w:hyperlink w:history="1" r:id="rIdp_smjukrjvm1ysvirru7o">
        <w:r>
          <w:rPr>
            <w:rFonts w:ascii="Arial" w:cs="Arial" w:eastAsia="Arial" w:hAnsi="Arial"/>
            <w:i/>
            <w:iCs/>
            <w:color w:val="1D4ED8"/>
            <w:sz w:val="24"/>
            <w:szCs w:val="24"/>
            <w:u w:val="single"/>
          </w:rPr>
          <w:t xml:space="preserve">27 ноября 2025 года № 759</w:t>
        </w:r>
      </w:hyperlink>
      <w:r>
        <w:rPr>
          <w:rFonts w:ascii="Arial" w:cs="Arial" w:eastAsia="Arial" w:hAnsi="Arial"/>
          <w:i/>
          <w:iCs/>
          <w:sz w:val="24"/>
          <w:szCs w:val="24"/>
        </w:rPr>
        <w:t xml:space="preserve">, </w:t>
      </w:r>
      <w:hyperlink w:history="1" r:id="rId1c_xlhluyp7ugjrjxpm7v">
        <w:r>
          <w:rPr>
            <w:rFonts w:ascii="Arial" w:cs="Arial" w:eastAsia="Arial" w:hAnsi="Arial"/>
            <w:i/>
            <w:iCs/>
            <w:color w:val="1D4ED8"/>
            <w:sz w:val="24"/>
            <w:szCs w:val="24"/>
            <w:u w:val="single"/>
          </w:rPr>
          <w:t xml:space="preserve">5 февраля 2026 года № 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ind w:firstLine="397"/>
        <w:jc w:val="center"/>
      </w:pPr>
      <w:r>
        <w:rPr>
          <w:rFonts w:ascii="Arial" w:cs="Arial" w:eastAsia="Arial" w:hAnsi="Arial"/>
          <w:b/>
          <w:bCs/>
          <w:sz w:val="24"/>
          <w:szCs w:val="24"/>
        </w:rPr>
        <w:t xml:space="preserve">Глава 1. Общие положения</w:t>
      </w:r>
    </w:p>
    <w:p>
      <w:pPr>
        <w:spacing/>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Министерство энергетики Кыргызской Республики (далее - Министерство) является государственным органом исполнительной власти Кыргызской Республики, осуществляющим функции по выработке и реализации государственной политики в области топливно-энергетического комплекса, а также государственный контроль и надзор за соблюдением законодательства в сфере энергетики.</w:t>
      </w:r>
    </w:p>
    <w:p>
      <w:pPr>
        <w:spacing w:after="60"/>
        <w:ind w:firstLine="567"/>
        <w:jc w:val="both"/>
      </w:pPr>
      <w:r>
        <w:rPr>
          <w:rFonts w:ascii="Arial" w:cs="Arial" w:eastAsia="Arial" w:hAnsi="Arial"/>
          <w:sz w:val="24"/>
          <w:szCs w:val="24"/>
        </w:rPr>
        <w:t xml:space="preserve">2. Министерство является правопреемником Министерства энергетики и промышленности Кыргызской Республики в части функций по выработке и реализации государственной политики в области топливно-энергетического комплекса.</w:t>
      </w:r>
    </w:p>
    <w:p>
      <w:pPr>
        <w:spacing w:after="60"/>
        <w:ind w:firstLine="567"/>
        <w:jc w:val="both"/>
      </w:pPr>
      <w:r>
        <w:rPr>
          <w:rFonts w:ascii="Arial" w:cs="Arial" w:eastAsia="Arial" w:hAnsi="Arial"/>
          <w:sz w:val="24"/>
          <w:szCs w:val="24"/>
        </w:rPr>
        <w:t xml:space="preserve">3. Министерство в своей деятельности руководствуется </w:t>
      </w:r>
      <w:hyperlink w:history="1" r:id="rIdtamdsn25tngdkpcclxam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техническими регламентами 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4. Министерство является юридическим лицом, имеет печать с изображением Государственного герба Кыргызской Республики и наименованием на государственном и официальном языках, а также иные печати, штампы, бланки установленного образца и счета в системе Казначейства.</w:t>
      </w:r>
    </w:p>
    <w:p>
      <w:pPr>
        <w:spacing w:after="60"/>
        <w:ind w:firstLine="567"/>
        <w:jc w:val="both"/>
      </w:pPr>
      <w:r>
        <w:rPr>
          <w:rFonts w:ascii="Arial" w:cs="Arial" w:eastAsia="Arial" w:hAnsi="Arial"/>
          <w:sz w:val="24"/>
          <w:szCs w:val="24"/>
        </w:rPr>
        <w:t xml:space="preserve">5. Министерство вступает в гражданско-правовые отношения от своего имени, имеет право выступать стороной гражданско-правовых отношений от имени государства.</w:t>
      </w:r>
    </w:p>
    <w:p>
      <w:pPr>
        <w:spacing w:after="60"/>
        <w:ind w:firstLine="567"/>
        <w:jc w:val="both"/>
      </w:pPr>
      <w:r>
        <w:rPr>
          <w:rFonts w:ascii="Arial" w:cs="Arial" w:eastAsia="Arial" w:hAnsi="Arial"/>
          <w:sz w:val="24"/>
          <w:szCs w:val="24"/>
        </w:rPr>
        <w:t xml:space="preserve">6. Полное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Энергетика министрлиги";</w:t>
      </w:r>
    </w:p>
    <w:p>
      <w:pPr>
        <w:spacing w:after="60"/>
        <w:ind w:firstLine="567"/>
        <w:jc w:val="both"/>
      </w:pPr>
      <w:r>
        <w:rPr>
          <w:rFonts w:ascii="Arial" w:cs="Arial" w:eastAsia="Arial" w:hAnsi="Arial"/>
          <w:sz w:val="24"/>
          <w:szCs w:val="24"/>
        </w:rPr>
        <w:t xml:space="preserve">- на официальном языке: "Министерство энергетики Кыргызской Республики".</w:t>
      </w:r>
    </w:p>
    <w:p>
      <w:pPr>
        <w:spacing w:after="60"/>
        <w:ind w:firstLine="567"/>
        <w:jc w:val="both"/>
      </w:pPr>
      <w:r>
        <w:rPr>
          <w:rFonts w:ascii="Arial" w:cs="Arial" w:eastAsia="Arial" w:hAnsi="Arial"/>
          <w:sz w:val="24"/>
          <w:szCs w:val="24"/>
        </w:rPr>
        <w:t xml:space="preserve">Сокращенное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"ЭМ";</w:t>
      </w:r>
    </w:p>
    <w:p>
      <w:pPr>
        <w:spacing w:after="60"/>
        <w:ind w:firstLine="567"/>
        <w:jc w:val="both"/>
      </w:pPr>
      <w:r>
        <w:rPr>
          <w:rFonts w:ascii="Arial" w:cs="Arial" w:eastAsia="Arial" w:hAnsi="Arial"/>
          <w:sz w:val="24"/>
          <w:szCs w:val="24"/>
        </w:rPr>
        <w:t xml:space="preserve">- на официальном языке: "МЭ".</w:t>
      </w:r>
    </w:p>
    <w:p>
      <w:pPr>
        <w:spacing w:after="60"/>
        <w:ind w:firstLine="567"/>
        <w:jc w:val="both"/>
      </w:pPr>
      <w:r>
        <w:rPr>
          <w:rFonts w:ascii="Arial" w:cs="Arial" w:eastAsia="Arial" w:hAnsi="Arial"/>
          <w:sz w:val="24"/>
          <w:szCs w:val="24"/>
        </w:rPr>
        <w:t xml:space="preserve">Юридический адрес: 720040, Кыргызская Республика, город Бишкек, проспект Жибек-Жолу, 326.</w:t>
      </w:r>
    </w:p>
    <w:p>
      <w:pPr>
        <w:spacing w:after="60"/>
        <w:ind w:firstLine="567"/>
        <w:jc w:val="both"/>
      </w:pPr>
      <w:r>
        <w:rPr>
          <w:rFonts w:ascii="Arial" w:cs="Arial" w:eastAsia="Arial" w:hAnsi="Arial"/>
          <w:sz w:val="24"/>
          <w:szCs w:val="24"/>
        </w:rPr>
        <w:t xml:space="preserve">Организационно-правовая форма: учреждение.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jswvbwktipgcpleourj">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Министерство осуществляет свою деятельность во взаимодействии с юридическими и физическими лицами.</w:t>
      </w:r>
    </w:p>
    <w:p>
      <w:pPr>
        <w:spacing w:after="200" w:before="200"/>
        <w:ind w:firstLine="397"/>
        <w:jc w:val="center"/>
      </w:pPr>
      <w:r>
        <w:rPr>
          <w:rFonts w:ascii="Arial" w:cs="Arial" w:eastAsia="Arial" w:hAnsi="Arial"/>
          <w:b/>
          <w:bCs/>
          <w:sz w:val="24"/>
          <w:szCs w:val="24"/>
        </w:rPr>
        <w:t xml:space="preserve">Глава 2. Цель Министерства</w:t>
      </w:r>
    </w:p>
    <w:p>
      <w:pPr>
        <w:spacing w:after="60"/>
        <w:ind w:firstLine="567"/>
        <w:jc w:val="both"/>
      </w:pPr>
      <w:r>
        <w:rPr>
          <w:rFonts w:ascii="Arial" w:cs="Arial" w:eastAsia="Arial" w:hAnsi="Arial"/>
          <w:sz w:val="24"/>
          <w:szCs w:val="24"/>
        </w:rPr>
        <w:t xml:space="preserve">8. Целью Министерства является выработка и реализация единой государственной политики в области топливно-энергетического комплекса и энергетической безопасности.</w:t>
      </w:r>
    </w:p>
    <w:p>
      <w:pPr>
        <w:spacing w:after="200" w:before="200"/>
        <w:ind w:firstLine="397"/>
        <w:jc w:val="center"/>
      </w:pPr>
      <w:r>
        <w:rPr>
          <w:rFonts w:ascii="Arial" w:cs="Arial" w:eastAsia="Arial" w:hAnsi="Arial"/>
          <w:b/>
          <w:bCs/>
          <w:sz w:val="24"/>
          <w:szCs w:val="24"/>
        </w:rPr>
        <w:t xml:space="preserve">Глава 3. Задачи Министерства</w:t>
      </w:r>
    </w:p>
    <w:p>
      <w:pPr>
        <w:spacing w:after="60"/>
        <w:ind w:firstLine="567"/>
        <w:jc w:val="both"/>
      </w:pPr>
      <w:r>
        <w:rPr>
          <w:rFonts w:ascii="Arial" w:cs="Arial" w:eastAsia="Arial" w:hAnsi="Arial"/>
          <w:sz w:val="24"/>
          <w:szCs w:val="24"/>
        </w:rPr>
        <w:t xml:space="preserve">9. Задачами Министерства являются:</w:t>
      </w:r>
    </w:p>
    <w:p>
      <w:pPr>
        <w:spacing w:after="60"/>
        <w:ind w:firstLine="567"/>
        <w:jc w:val="both"/>
      </w:pPr>
      <w:r>
        <w:rPr>
          <w:rFonts w:ascii="Arial" w:cs="Arial" w:eastAsia="Arial" w:hAnsi="Arial"/>
          <w:sz w:val="24"/>
          <w:szCs w:val="24"/>
        </w:rPr>
        <w:t xml:space="preserve">- повышение эффективности государственного регулирования в сфере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создание благоприятных условий для развития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создание условий для надежного и бесперебойного снабжения потребителей энергетическими ресурсами и услугами.</w:t>
      </w:r>
    </w:p>
    <w:p>
      <w:pPr>
        <w:spacing w:after="200" w:before="200"/>
        <w:ind w:firstLine="397"/>
        <w:jc w:val="center"/>
      </w:pPr>
      <w:r>
        <w:rPr>
          <w:rFonts w:ascii="Arial" w:cs="Arial" w:eastAsia="Arial" w:hAnsi="Arial"/>
          <w:b/>
          <w:bCs/>
          <w:sz w:val="24"/>
          <w:szCs w:val="24"/>
        </w:rPr>
        <w:t xml:space="preserve">Глава 4. Функции Министерства</w:t>
      </w:r>
    </w:p>
    <w:p>
      <w:pPr>
        <w:spacing w:after="60"/>
        <w:ind w:firstLine="567"/>
        <w:jc w:val="both"/>
      </w:pPr>
      <w:r>
        <w:rPr>
          <w:rFonts w:ascii="Arial" w:cs="Arial" w:eastAsia="Arial" w:hAnsi="Arial"/>
          <w:sz w:val="24"/>
          <w:szCs w:val="24"/>
        </w:rPr>
        <w:t xml:space="preserve">10. Министерство осуществляет следующие функции:</w:t>
      </w:r>
    </w:p>
    <w:p>
      <w:pPr>
        <w:spacing w:after="60"/>
        <w:ind w:firstLine="567"/>
        <w:jc w:val="both"/>
      </w:pPr>
      <w:r>
        <w:rPr>
          <w:rFonts w:ascii="Arial" w:cs="Arial" w:eastAsia="Arial" w:hAnsi="Arial"/>
          <w:sz w:val="24"/>
          <w:szCs w:val="24"/>
        </w:rPr>
        <w:t xml:space="preserve">1) функции отраслевой политики:</w:t>
      </w:r>
    </w:p>
    <w:p>
      <w:pPr>
        <w:spacing w:after="60"/>
        <w:ind w:firstLine="567"/>
        <w:jc w:val="both"/>
      </w:pPr>
      <w:r>
        <w:rPr>
          <w:rFonts w:ascii="Arial" w:cs="Arial" w:eastAsia="Arial" w:hAnsi="Arial"/>
          <w:sz w:val="24"/>
          <w:szCs w:val="24"/>
        </w:rPr>
        <w:t xml:space="preserve">- осуществляет представительство Кыргызской Республики в органах межгосударственного управления и международных организациях по вопросам, отнесенным к компетенции Министерства, в порядке и случаях, предусмотренных нормативными правовыми актами Кыргызской Республики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разрабатывает и реализует единую государственную политику в области топливно-энергетического комплекса и энергетической безопасности;</w:t>
      </w:r>
    </w:p>
    <w:p>
      <w:pPr>
        <w:spacing w:after="60"/>
        <w:ind w:firstLine="567"/>
        <w:jc w:val="both"/>
      </w:pPr>
      <w:r>
        <w:rPr>
          <w:rFonts w:ascii="Arial" w:cs="Arial" w:eastAsia="Arial" w:hAnsi="Arial"/>
          <w:sz w:val="24"/>
          <w:szCs w:val="24"/>
        </w:rPr>
        <w:t xml:space="preserve">- разрабатывает и реализует стратегию, программы, планы, договоры для эффективного развития отрасли, отнесенные к компетенции Министерства;</w:t>
      </w:r>
    </w:p>
    <w:p>
      <w:pPr>
        <w:spacing w:after="60"/>
        <w:ind w:firstLine="567"/>
        <w:jc w:val="both"/>
      </w:pPr>
      <w:r>
        <w:rPr>
          <w:rFonts w:ascii="Arial" w:cs="Arial" w:eastAsia="Arial" w:hAnsi="Arial"/>
          <w:sz w:val="24"/>
          <w:szCs w:val="24"/>
        </w:rPr>
        <w:t xml:space="preserve">- разрабатывает и вносит проекты нормативных правовых актов и решений Кабинета Министров Кыргызской Республики по вопросам, относящимся к компетенции Министерства;</w:t>
      </w:r>
    </w:p>
    <w:p>
      <w:pPr>
        <w:spacing w:after="60"/>
        <w:ind w:firstLine="567"/>
        <w:jc w:val="both"/>
      </w:pPr>
      <w:r>
        <w:rPr>
          <w:rFonts w:ascii="Arial" w:cs="Arial" w:eastAsia="Arial" w:hAnsi="Arial"/>
          <w:sz w:val="24"/>
          <w:szCs w:val="24"/>
        </w:rPr>
        <w:t xml:space="preserve">- разрабатывает и утверждает лимиты потребления электрической, тепловой энергии и природного газа организациями, финансируемыми из республиканского и местного бюджетов;</w:t>
      </w:r>
    </w:p>
    <w:p>
      <w:pPr>
        <w:spacing w:after="60"/>
        <w:ind w:firstLine="567"/>
        <w:jc w:val="both"/>
      </w:pPr>
      <w:r>
        <w:rPr>
          <w:rFonts w:ascii="Arial" w:cs="Arial" w:eastAsia="Arial" w:hAnsi="Arial"/>
          <w:sz w:val="24"/>
          <w:szCs w:val="24"/>
        </w:rPr>
        <w:t xml:space="preserve">- изучает и анализирует тенденции развития рынков в области топливно-энергетического комплекса иностранных государств, определяет дальнейшее развитие энергетической отрасли;</w:t>
      </w:r>
    </w:p>
    <w:p>
      <w:pPr>
        <w:spacing w:after="60"/>
        <w:ind w:firstLine="567"/>
        <w:jc w:val="both"/>
      </w:pPr>
      <w:r>
        <w:rPr>
          <w:rFonts w:ascii="Arial" w:cs="Arial" w:eastAsia="Arial" w:hAnsi="Arial"/>
          <w:sz w:val="24"/>
          <w:szCs w:val="24"/>
        </w:rPr>
        <w:t xml:space="preserve">- привлекает прямые инвестиции в топливно-энергетический комплекс и энергетическую безопасность;</w:t>
      </w:r>
    </w:p>
    <w:p>
      <w:pPr>
        <w:spacing w:after="60"/>
        <w:ind w:firstLine="567"/>
        <w:jc w:val="both"/>
      </w:pPr>
      <w:r>
        <w:rPr>
          <w:rFonts w:ascii="Arial" w:cs="Arial" w:eastAsia="Arial" w:hAnsi="Arial"/>
          <w:sz w:val="24"/>
          <w:szCs w:val="24"/>
        </w:rPr>
        <w:t xml:space="preserve">- обобщает практику применения и исполнения законодательства Кыргызской Республики по вопросам, отнесенным к своей компетенции, разрабатывает предложения по их совершенствованию;</w:t>
      </w:r>
    </w:p>
    <w:p>
      <w:pPr>
        <w:spacing w:after="60"/>
        <w:ind w:firstLine="567"/>
        <w:jc w:val="both"/>
      </w:pPr>
      <w:r>
        <w:rPr>
          <w:rFonts w:ascii="Arial" w:cs="Arial" w:eastAsia="Arial" w:hAnsi="Arial"/>
          <w:sz w:val="24"/>
          <w:szCs w:val="24"/>
        </w:rPr>
        <w:t xml:space="preserve">- выполняет обязательства, вытекающие из международных договоров, вступивших в силу в соответствии с законодательством Кыргызской Республики, по проектам, программам, осуществляемым при финансово-технической поддержке международных организаций;</w:t>
      </w:r>
    </w:p>
    <w:p>
      <w:pPr>
        <w:spacing w:after="60"/>
        <w:ind w:firstLine="567"/>
        <w:jc w:val="both"/>
      </w:pPr>
      <w:r>
        <w:rPr>
          <w:rFonts w:ascii="Arial" w:cs="Arial" w:eastAsia="Arial" w:hAnsi="Arial"/>
          <w:sz w:val="24"/>
          <w:szCs w:val="24"/>
        </w:rPr>
        <w:t xml:space="preserve">- содействует внедрению передовых технологий в топливно-энергетический комплекс и энергетическую безопасность;</w:t>
      </w:r>
    </w:p>
    <w:p>
      <w:pPr>
        <w:spacing w:after="60"/>
        <w:ind w:firstLine="567"/>
        <w:jc w:val="both"/>
      </w:pPr>
      <w:r>
        <w:rPr>
          <w:rFonts w:ascii="Arial" w:cs="Arial" w:eastAsia="Arial" w:hAnsi="Arial"/>
          <w:sz w:val="24"/>
          <w:szCs w:val="24"/>
        </w:rPr>
        <w:t xml:space="preserve">- создает условия для внедрения и использования возобновляемых источников энергии;</w:t>
      </w:r>
    </w:p>
    <w:p>
      <w:pPr>
        <w:spacing w:after="60"/>
        <w:ind w:firstLine="567"/>
        <w:jc w:val="both"/>
      </w:pPr>
      <w:r>
        <w:rPr>
          <w:rFonts w:ascii="Arial" w:cs="Arial" w:eastAsia="Arial" w:hAnsi="Arial"/>
          <w:sz w:val="24"/>
          <w:szCs w:val="24"/>
        </w:rPr>
        <w:t xml:space="preserve">- разрабатывает механизмы рационального использования водно-энергетических ресурсов Кыргызской Республики;</w:t>
      </w:r>
    </w:p>
    <w:p>
      <w:pPr>
        <w:spacing w:after="60"/>
        <w:ind w:firstLine="567"/>
        <w:jc w:val="both"/>
      </w:pPr>
      <w:r>
        <w:rPr>
          <w:rFonts w:ascii="Arial" w:cs="Arial" w:eastAsia="Arial" w:hAnsi="Arial"/>
          <w:sz w:val="24"/>
          <w:szCs w:val="24"/>
        </w:rPr>
        <w:t xml:space="preserve">- формирует механизмы государственной поддержки деятельности субъектов топливно-энергетического комплекса с учетом требований по обеспечению энергетической безопасности страны;</w:t>
      </w:r>
    </w:p>
    <w:p>
      <w:pPr>
        <w:spacing w:after="60"/>
        <w:ind w:firstLine="567"/>
        <w:jc w:val="both"/>
      </w:pPr>
      <w:r>
        <w:rPr>
          <w:rFonts w:ascii="Arial" w:cs="Arial" w:eastAsia="Arial" w:hAnsi="Arial"/>
          <w:sz w:val="24"/>
          <w:szCs w:val="24"/>
        </w:rPr>
        <w:t xml:space="preserve">- анализирует технико-экономические показатели топливно-энергетического комплекса;</w:t>
      </w:r>
    </w:p>
    <w:p>
      <w:pPr>
        <w:spacing w:after="60"/>
        <w:ind w:firstLine="567"/>
        <w:jc w:val="both"/>
      </w:pPr>
      <w:r>
        <w:rPr>
          <w:rFonts w:ascii="Arial" w:cs="Arial" w:eastAsia="Arial" w:hAnsi="Arial"/>
          <w:sz w:val="24"/>
          <w:szCs w:val="24"/>
        </w:rPr>
        <w:t xml:space="preserve">- разрабатывает стимулирующие механизмы в сфере энергоэффективности, энергосбережения и использования возобновляемых источников энергии;</w:t>
      </w:r>
    </w:p>
    <w:p>
      <w:pPr>
        <w:spacing w:after="60"/>
        <w:ind w:firstLine="567"/>
        <w:jc w:val="both"/>
      </w:pPr>
      <w:r>
        <w:rPr>
          <w:rFonts w:ascii="Arial" w:cs="Arial" w:eastAsia="Arial" w:hAnsi="Arial"/>
          <w:sz w:val="24"/>
          <w:szCs w:val="24"/>
        </w:rPr>
        <w:t xml:space="preserve">- выступает от лица государства в качестве органа, управляющего акциями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осуществляет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электрическую, тепловую энергию и природный газ; </w:t>
      </w:r>
    </w:p>
    <w:p>
      <w:pPr>
        <w:spacing w:after="60"/>
        <w:ind w:firstLine="567"/>
        <w:jc w:val="both"/>
      </w:pPr>
      <w:r>
        <w:rPr>
          <w:rFonts w:ascii="Arial" w:cs="Arial" w:eastAsia="Arial" w:hAnsi="Arial"/>
          <w:sz w:val="24"/>
          <w:szCs w:val="24"/>
        </w:rPr>
        <w:t xml:space="preserve">- ведет учет отчислений части прибыли государственного предприятия "Кыргызкомур" при Министерстве энергетики Кыргызской Республики (далее - ГП "Кыргызкомур"),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утверждает квалификационные требования для кандидатов на должность руководителя предприятия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обеспечивает своевременное формирование органов управления предприятия;</w:t>
      </w:r>
    </w:p>
    <w:p>
      <w:pPr>
        <w:spacing w:after="120"/>
        <w:ind w:firstLine="709"/>
        <w:jc w:val="both"/>
      </w:pPr>
      <w:r>
        <w:rPr>
          <w:rFonts w:ascii="Arial" w:cs="Arial" w:eastAsia="Arial" w:hAnsi="Arial"/>
          <w:sz w:val="24"/>
          <w:szCs w:val="24"/>
        </w:rPr>
        <w:t xml:space="preserve">– согласовывает проект годового бюджета ГП «Кыргызкомур» и отчет об итогах финансово-хозяйственной деятельности, в том числе об исполнении бюджета за прошедший год;</w:t>
      </w:r>
    </w:p>
    <w:p>
      <w:pPr>
        <w:spacing w:after="120"/>
        <w:ind w:firstLine="709"/>
        <w:jc w:val="both"/>
      </w:pPr>
      <w:r>
        <w:rPr>
          <w:rFonts w:ascii="Arial" w:cs="Arial" w:eastAsia="Arial" w:hAnsi="Arial"/>
          <w:sz w:val="24"/>
          <w:szCs w:val="24"/>
        </w:rPr>
        <w:t xml:space="preserve">– разрабатывает и утверждает отраслевые показатели эффективности финансово-хозяйственной деятельности ГП «Кыргызкомур»;</w:t>
      </w:r>
    </w:p>
    <w:p>
      <w:pPr>
        <w:spacing w:after="120"/>
        <w:ind w:firstLine="709"/>
        <w:jc w:val="both"/>
      </w:pPr>
      <w:r>
        <w:rPr>
          <w:rFonts w:ascii="Arial" w:cs="Arial" w:eastAsia="Arial" w:hAnsi="Arial"/>
          <w:sz w:val="24"/>
          <w:szCs w:val="24"/>
        </w:rPr>
        <w:t xml:space="preserve">– анализирует и проводит мониторинг реализации стратегического плана развития ГП «Кыргызкомур»;</w:t>
      </w:r>
    </w:p>
    <w:p>
      <w:pPr>
        <w:spacing w:after="120"/>
        <w:ind w:firstLine="709"/>
        <w:jc w:val="both"/>
      </w:pPr>
      <w:r>
        <w:rPr>
          <w:rFonts w:ascii="Arial" w:cs="Arial" w:eastAsia="Arial" w:hAnsi="Arial"/>
          <w:sz w:val="24"/>
          <w:szCs w:val="24"/>
        </w:rPr>
        <w:t xml:space="preserve">– обеспечивает разработку подведомственными государственными предприятиями стратегических планов развития;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cssfobucm6u906daya5x">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функции государственного контроля и надзора:</w:t>
      </w:r>
    </w:p>
    <w:p>
      <w:pPr>
        <w:spacing w:after="60"/>
        <w:ind w:firstLine="567"/>
        <w:jc w:val="both"/>
      </w:pPr>
      <w:r>
        <w:rPr>
          <w:rFonts w:ascii="Arial" w:cs="Arial" w:eastAsia="Arial" w:hAnsi="Arial"/>
          <w:sz w:val="24"/>
          <w:szCs w:val="24"/>
        </w:rPr>
        <w:t xml:space="preserve">- осуществляет государственный контроль и надзор за соблюдением законодательства в сфере энергетики;</w:t>
      </w:r>
    </w:p>
    <w:p>
      <w:pPr>
        <w:spacing w:after="60"/>
        <w:ind w:firstLine="567"/>
        <w:jc w:val="both"/>
      </w:pPr>
      <w:r>
        <w:rPr>
          <w:rFonts w:ascii="Arial" w:cs="Arial" w:eastAsia="Arial" w:hAnsi="Arial"/>
          <w:sz w:val="24"/>
          <w:szCs w:val="24"/>
        </w:rPr>
        <w:t xml:space="preserve">4) функции координации и мониторинга:</w:t>
      </w:r>
    </w:p>
    <w:p>
      <w:pPr>
        <w:spacing w:after="60"/>
        <w:ind w:firstLine="567"/>
        <w:jc w:val="both"/>
      </w:pPr>
      <w:r>
        <w:rPr>
          <w:rFonts w:ascii="Arial" w:cs="Arial" w:eastAsia="Arial" w:hAnsi="Arial"/>
          <w:sz w:val="24"/>
          <w:szCs w:val="24"/>
        </w:rPr>
        <w:t xml:space="preserve">- координирует реализацию единой государственной политики по комплексному развитию и созданию новых объектов топливно-энергетического комплекса;</w:t>
      </w:r>
    </w:p>
    <w:p>
      <w:pPr>
        <w:spacing w:after="60"/>
        <w:ind w:firstLine="567"/>
        <w:jc w:val="both"/>
      </w:pPr>
      <w:r>
        <w:rPr>
          <w:rFonts w:ascii="Arial" w:cs="Arial" w:eastAsia="Arial" w:hAnsi="Arial"/>
          <w:sz w:val="24"/>
          <w:szCs w:val="24"/>
        </w:rPr>
        <w:t xml:space="preserve">- осуществляет межотраслевую и межрегиональную координацию деятельности государственных органов по формированию государственной политики в сфере топливно-энергетического комплекса;</w:t>
      </w:r>
    </w:p>
    <w:p>
      <w:pPr>
        <w:spacing w:after="60"/>
        <w:ind w:firstLine="567"/>
        <w:jc w:val="both"/>
      </w:pPr>
      <w:r>
        <w:rPr>
          <w:rFonts w:ascii="Arial" w:cs="Arial" w:eastAsia="Arial" w:hAnsi="Arial"/>
          <w:sz w:val="24"/>
          <w:szCs w:val="24"/>
        </w:rPr>
        <w:t xml:space="preserve">- координирует разработку и реализацию мер по совершенствованию структуры топливно-энергетического комплекса;</w:t>
      </w:r>
    </w:p>
    <w:p>
      <w:pPr>
        <w:spacing w:after="60"/>
        <w:ind w:firstLine="567"/>
        <w:jc w:val="both"/>
      </w:pPr>
      <w:r>
        <w:rPr>
          <w:rFonts w:ascii="Arial" w:cs="Arial" w:eastAsia="Arial" w:hAnsi="Arial"/>
          <w:sz w:val="24"/>
          <w:szCs w:val="24"/>
        </w:rPr>
        <w:t xml:space="preserve">- осуществляет в установленном порядке во взаимодействии с государственными органами контроль за выполнением технико-экономических показателей и установленных целевых показателей в энергетическом секторе;</w:t>
      </w:r>
    </w:p>
    <w:p>
      <w:pPr>
        <w:spacing w:after="60"/>
        <w:ind w:firstLine="567"/>
        <w:jc w:val="both"/>
      </w:pPr>
      <w:r>
        <w:rPr>
          <w:rFonts w:ascii="Arial" w:cs="Arial" w:eastAsia="Arial" w:hAnsi="Arial"/>
          <w:sz w:val="24"/>
          <w:szCs w:val="24"/>
        </w:rPr>
        <w:t xml:space="preserve">- осуществляет в установленном порядке во взаимодействии с государственными органами координацию и мониторинг деятельности предприятий топливно-энергетического комплекса, независимо от форм собственности, связанных с выработкой, передачей, распределением и потреблением электрической, тепловой энергии и природного газа;</w:t>
      </w:r>
    </w:p>
    <w:p>
      <w:pPr>
        <w:spacing w:after="60"/>
        <w:ind w:firstLine="567"/>
        <w:jc w:val="both"/>
      </w:pPr>
      <w:r>
        <w:rPr>
          <w:rFonts w:ascii="Arial" w:cs="Arial" w:eastAsia="Arial" w:hAnsi="Arial"/>
          <w:sz w:val="24"/>
          <w:szCs w:val="24"/>
        </w:rPr>
        <w:t xml:space="preserve">- осуществляет мониторинг накопления и использования водно-энергетических ресурсов;</w:t>
      </w:r>
    </w:p>
    <w:p>
      <w:pPr>
        <w:spacing w:after="60"/>
        <w:ind w:firstLine="567"/>
        <w:jc w:val="both"/>
      </w:pPr>
      <w:r>
        <w:rPr>
          <w:rFonts w:ascii="Arial" w:cs="Arial" w:eastAsia="Arial" w:hAnsi="Arial"/>
          <w:sz w:val="24"/>
          <w:szCs w:val="24"/>
        </w:rPr>
        <w:t xml:space="preserve">- взаимодействует с юридическими и физическими лицами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координирует совместно с другими государственными органами техническую помощь, поступающую на развитие топливно-энергетического комплекса;</w:t>
      </w:r>
    </w:p>
    <w:p>
      <w:pPr>
        <w:spacing w:after="60"/>
        <w:ind w:firstLine="567"/>
        <w:jc w:val="both"/>
      </w:pPr>
      <w:r>
        <w:rPr>
          <w:rFonts w:ascii="Arial" w:cs="Arial" w:eastAsia="Arial" w:hAnsi="Arial"/>
          <w:sz w:val="24"/>
          <w:szCs w:val="24"/>
        </w:rPr>
        <w:t xml:space="preserve">5) функции предоставления услуг:</w:t>
      </w:r>
    </w:p>
    <w:p>
      <w:pPr>
        <w:spacing w:after="60"/>
        <w:ind w:firstLine="567"/>
        <w:jc w:val="both"/>
      </w:pPr>
      <w:r>
        <w:rPr>
          <w:rFonts w:ascii="Arial" w:cs="Arial" w:eastAsia="Arial" w:hAnsi="Arial"/>
          <w:sz w:val="24"/>
          <w:szCs w:val="24"/>
        </w:rPr>
        <w:t xml:space="preserve">- в установленном порядке рассматривает обращения, заявления, жалобы граждан и юридических лиц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обеспечивает физическим и юридическим лицам информационно-консультативное содействие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6) функции поддержки:</w:t>
      </w:r>
    </w:p>
    <w:p>
      <w:pPr>
        <w:spacing w:after="60"/>
        <w:ind w:firstLine="567"/>
        <w:jc w:val="both"/>
      </w:pPr>
      <w:r>
        <w:rPr>
          <w:rFonts w:ascii="Arial" w:cs="Arial" w:eastAsia="Arial" w:hAnsi="Arial"/>
          <w:sz w:val="24"/>
          <w:szCs w:val="24"/>
        </w:rPr>
        <w:t xml:space="preserve">- осуществляет сотрудничество и работу с международными и отечественными организациями, предприятиями и учреждениями;</w:t>
      </w:r>
    </w:p>
    <w:p>
      <w:pPr>
        <w:spacing w:after="60"/>
        <w:ind w:firstLine="567"/>
        <w:jc w:val="both"/>
      </w:pPr>
      <w:r>
        <w:rPr>
          <w:rFonts w:ascii="Arial" w:cs="Arial" w:eastAsia="Arial" w:hAnsi="Arial"/>
          <w:sz w:val="24"/>
          <w:szCs w:val="24"/>
        </w:rPr>
        <w:t xml:space="preserve">- содействует продвижению интересов отечественных предприятий топливно-энергетического комплекса в других странах;</w:t>
      </w:r>
    </w:p>
    <w:p>
      <w:pPr>
        <w:spacing w:after="60"/>
        <w:ind w:firstLine="567"/>
        <w:jc w:val="both"/>
      </w:pPr>
      <w:r>
        <w:rPr>
          <w:rFonts w:ascii="Arial" w:cs="Arial" w:eastAsia="Arial" w:hAnsi="Arial"/>
          <w:sz w:val="24"/>
          <w:szCs w:val="24"/>
        </w:rPr>
        <w:t xml:space="preserve">- подготавливает в установленном порядке предложения по развитию топливно-энергетического комплекса;</w:t>
      </w:r>
    </w:p>
    <w:p>
      <w:pPr>
        <w:spacing w:after="60"/>
        <w:ind w:firstLine="567"/>
        <w:jc w:val="both"/>
      </w:pPr>
      <w:r>
        <w:rPr>
          <w:rFonts w:ascii="Arial" w:cs="Arial" w:eastAsia="Arial" w:hAnsi="Arial"/>
          <w:sz w:val="24"/>
          <w:szCs w:val="24"/>
        </w:rPr>
        <w:t xml:space="preserve">- содействует внедрению на предприятиях топливно-энергетического комплекса экологически чистых, ресурсо- и энергосберегающих технологий;</w:t>
      </w:r>
    </w:p>
    <w:p>
      <w:pPr>
        <w:spacing w:after="60"/>
        <w:ind w:firstLine="567"/>
        <w:jc w:val="both"/>
      </w:pPr>
      <w:r>
        <w:rPr>
          <w:rFonts w:ascii="Arial" w:cs="Arial" w:eastAsia="Arial" w:hAnsi="Arial"/>
          <w:sz w:val="24"/>
          <w:szCs w:val="24"/>
        </w:rPr>
        <w:t xml:space="preserve">- создает и осуществляет практическое внедрение на всех уровнях Министерства системы управления кадровыми ресурсами, включающей систему обучения и переподготовки;</w:t>
      </w:r>
    </w:p>
    <w:p>
      <w:pPr>
        <w:spacing w:after="60"/>
        <w:ind w:firstLine="567"/>
        <w:jc w:val="both"/>
      </w:pPr>
      <w:r>
        <w:rPr>
          <w:rFonts w:ascii="Arial" w:cs="Arial" w:eastAsia="Arial" w:hAnsi="Arial"/>
          <w:sz w:val="24"/>
          <w:szCs w:val="24"/>
        </w:rPr>
        <w:t xml:space="preserve">- в установленном порядке налаживает связи и осуществляет совместную исследовательскую деятельность с национальными и международными научно-техническими учреждениями и организациями, подписывает необходимые соглашения, договоры и другие документы о сотрудничестве в рамках компетенции Министерства;</w:t>
      </w:r>
    </w:p>
    <w:p>
      <w:pPr>
        <w:spacing w:after="60"/>
        <w:ind w:firstLine="567"/>
        <w:jc w:val="both"/>
      </w:pPr>
      <w:r>
        <w:rPr>
          <w:rFonts w:ascii="Arial" w:cs="Arial" w:eastAsia="Arial" w:hAnsi="Arial"/>
          <w:sz w:val="24"/>
          <w:szCs w:val="24"/>
        </w:rPr>
        <w:t xml:space="preserve">- содействует обмену информацией в рамках республиканской, региональных и межгосударственных информационных систем;</w:t>
      </w:r>
    </w:p>
    <w:p>
      <w:pPr>
        <w:spacing w:after="60"/>
        <w:ind w:firstLine="567"/>
        <w:jc w:val="both"/>
      </w:pPr>
      <w:r>
        <w:rPr>
          <w:rFonts w:ascii="Arial" w:cs="Arial" w:eastAsia="Arial" w:hAnsi="Arial"/>
          <w:sz w:val="24"/>
          <w:szCs w:val="24"/>
        </w:rPr>
        <w:t xml:space="preserve">- организует подготовку и издание информационно-справочной и другой литературы по вопросам, относящимся к компетенции Министерства;</w:t>
      </w:r>
    </w:p>
    <w:p>
      <w:pPr>
        <w:spacing w:after="60"/>
        <w:ind w:firstLine="567"/>
        <w:jc w:val="both"/>
      </w:pPr>
      <w:r>
        <w:rPr>
          <w:rFonts w:ascii="Arial" w:cs="Arial" w:eastAsia="Arial" w:hAnsi="Arial"/>
          <w:sz w:val="24"/>
          <w:szCs w:val="24"/>
        </w:rPr>
        <w:t xml:space="preserve">- участвует в работе комиссий (групп) по проведению экспертизы национальных стандартов, международных (региональных) стандартов, а также технических регламентов, относящихся к сфере деятельности Министерства;</w:t>
      </w:r>
    </w:p>
    <w:p>
      <w:pPr>
        <w:spacing w:after="60"/>
        <w:ind w:firstLine="567"/>
        <w:jc w:val="both"/>
      </w:pPr>
      <w:r>
        <w:rPr>
          <w:rFonts w:ascii="Arial" w:cs="Arial" w:eastAsia="Arial" w:hAnsi="Arial"/>
          <w:sz w:val="24"/>
          <w:szCs w:val="24"/>
        </w:rPr>
        <w:t xml:space="preserve">- организует и осуществляет управление проектно-изыскательскими и научно-исследовательскими работами в сфере энергетики;</w:t>
      </w:r>
    </w:p>
    <w:p>
      <w:pPr>
        <w:spacing w:after="60"/>
        <w:ind w:firstLine="567"/>
        <w:jc w:val="both"/>
      </w:pPr>
      <w:r>
        <w:rPr>
          <w:rFonts w:ascii="Arial" w:cs="Arial" w:eastAsia="Arial" w:hAnsi="Arial"/>
          <w:sz w:val="24"/>
          <w:szCs w:val="24"/>
        </w:rPr>
        <w:t xml:space="preserve">- оказывает содействие в проведении мероприятий, направленных на популяризацию отраслевых наук;</w:t>
      </w:r>
    </w:p>
    <w:p>
      <w:pPr>
        <w:spacing w:after="60"/>
        <w:ind w:firstLine="567"/>
        <w:jc w:val="both"/>
      </w:pPr>
      <w:r>
        <w:rPr>
          <w:rFonts w:ascii="Arial" w:cs="Arial" w:eastAsia="Arial" w:hAnsi="Arial"/>
          <w:sz w:val="24"/>
          <w:szCs w:val="24"/>
        </w:rPr>
        <w:t xml:space="preserve">- участвует в работе международных, межгосударственных комиссий по энергетическому сотрудничеству, международным договорам,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проводит мероприятия по мобилизационной подготовке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обеспечивает формирование резерва кадров кандидатов в органы управления хозяйственных обществ, а также определяет порядок проведения отбора в резерв кадров и выдвижения кандидатов на должность государственного представителя.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n-q61-xbvxjwq23a8h_s">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fqeucwnnkwcqicvvpabhy">
        <w:r>
          <w:rPr>
            <w:rFonts w:ascii="Arial" w:cs="Arial" w:eastAsia="Arial" w:hAnsi="Arial"/>
            <w:i/>
            <w:iCs/>
            <w:color w:val="1D4ED8"/>
            <w:sz w:val="24"/>
            <w:szCs w:val="24"/>
            <w:u w:val="single"/>
          </w:rPr>
          <w:t xml:space="preserve">27 сентября 2022 года № 534</w:t>
        </w:r>
      </w:hyperlink>
      <w:r>
        <w:rPr>
          <w:rFonts w:ascii="Arial" w:cs="Arial" w:eastAsia="Arial" w:hAnsi="Arial"/>
          <w:i/>
          <w:iCs/>
          <w:sz w:val="24"/>
          <w:szCs w:val="24"/>
        </w:rPr>
        <w:t xml:space="preserve">, </w:t>
      </w:r>
      <w:hyperlink w:history="1" r:id="rIdd2fz-x7cyyxktxfeqnxsg">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5. Права Министерства</w:t>
      </w:r>
    </w:p>
    <w:p>
      <w:pPr>
        <w:spacing w:after="60"/>
        <w:ind w:firstLine="567"/>
        <w:jc w:val="both"/>
      </w:pPr>
      <w:r>
        <w:rPr>
          <w:rFonts w:ascii="Arial" w:cs="Arial" w:eastAsia="Arial" w:hAnsi="Arial"/>
          <w:sz w:val="24"/>
          <w:szCs w:val="24"/>
        </w:rPr>
        <w:t xml:space="preserve">11. Министерство в целях осуществления функций в установленной сфере деятельности имеет право:</w:t>
      </w:r>
    </w:p>
    <w:p>
      <w:pPr>
        <w:spacing w:after="60"/>
        <w:ind w:firstLine="567"/>
        <w:jc w:val="both"/>
      </w:pPr>
      <w:r>
        <w:rPr>
          <w:rFonts w:ascii="Arial" w:cs="Arial" w:eastAsia="Arial" w:hAnsi="Arial"/>
          <w:sz w:val="24"/>
          <w:szCs w:val="24"/>
        </w:rPr>
        <w:t xml:space="preserve">- вносить в установленном порядке предложения по заключаемым Кыргызской Республикой международным договорам с иностранными государствами и международными организациями;</w:t>
      </w:r>
    </w:p>
    <w:p>
      <w:pPr>
        <w:spacing w:after="60"/>
        <w:ind w:firstLine="567"/>
        <w:jc w:val="both"/>
      </w:pPr>
      <w:r>
        <w:rPr>
          <w:rFonts w:ascii="Arial" w:cs="Arial" w:eastAsia="Arial" w:hAnsi="Arial"/>
          <w:sz w:val="24"/>
          <w:szCs w:val="24"/>
        </w:rPr>
        <w:t xml:space="preserve">- подписывать от имени Кыргызской Республики в установленном порядке международные договоры;</w:t>
      </w:r>
    </w:p>
    <w:p>
      <w:pPr>
        <w:spacing w:after="60"/>
        <w:ind w:firstLine="567"/>
        <w:jc w:val="both"/>
      </w:pPr>
      <w:r>
        <w:rPr>
          <w:rFonts w:ascii="Arial" w:cs="Arial" w:eastAsia="Arial" w:hAnsi="Arial"/>
          <w:sz w:val="24"/>
          <w:szCs w:val="24"/>
        </w:rPr>
        <w:t xml:space="preserve">- запрашивать и получать в установленном порядке информацию, относящуюся к сфере деятельности Министерства, от юридических и физических лиц;</w:t>
      </w:r>
    </w:p>
    <w:p>
      <w:pPr>
        <w:spacing w:after="60"/>
        <w:ind w:firstLine="567"/>
        <w:jc w:val="both"/>
      </w:pPr>
      <w:r>
        <w:rPr>
          <w:rFonts w:ascii="Arial" w:cs="Arial" w:eastAsia="Arial" w:hAnsi="Arial"/>
          <w:sz w:val="24"/>
          <w:szCs w:val="24"/>
        </w:rPr>
        <w:t xml:space="preserve">- создавать и привлекать рабочие, технические, координационные и совещательные органы (советы, комиссии, группы), в том числе межведомственные, в установленной сфере деятельности;</w:t>
      </w:r>
    </w:p>
    <w:p>
      <w:pPr>
        <w:spacing w:after="60"/>
        <w:ind w:firstLine="567"/>
        <w:jc w:val="both"/>
      </w:pPr>
      <w:r>
        <w:rPr>
          <w:rFonts w:ascii="Arial" w:cs="Arial" w:eastAsia="Arial" w:hAnsi="Arial"/>
          <w:sz w:val="24"/>
          <w:szCs w:val="24"/>
        </w:rPr>
        <w:t xml:space="preserve">- готовить материалы и участвовать в работе международных институтов, экспертных групп, межведомственных комиссий, конференций, совещаний, проводимых в Кыргызской Республике и за рубежом, по вопросам энергетики;</w:t>
      </w:r>
    </w:p>
    <w:p>
      <w:pPr>
        <w:spacing w:after="60"/>
        <w:ind w:firstLine="567"/>
        <w:jc w:val="both"/>
      </w:pPr>
      <w:r>
        <w:rPr>
          <w:rFonts w:ascii="Arial" w:cs="Arial" w:eastAsia="Arial" w:hAnsi="Arial"/>
          <w:sz w:val="24"/>
          <w:szCs w:val="24"/>
        </w:rPr>
        <w:t xml:space="preserve">- давать указания, обязательные для исполнения подведомственными подразделениями Министерства;</w:t>
      </w:r>
    </w:p>
    <w:p>
      <w:pPr>
        <w:spacing w:after="60"/>
        <w:ind w:firstLine="567"/>
        <w:jc w:val="both"/>
      </w:pPr>
      <w:r>
        <w:rPr>
          <w:rFonts w:ascii="Arial" w:cs="Arial" w:eastAsia="Arial" w:hAnsi="Arial"/>
          <w:sz w:val="24"/>
          <w:szCs w:val="24"/>
        </w:rPr>
        <w:t xml:space="preserve">- вносить предложения по кандидатурам для избрания в органы управления открытого акционерного общества "Национальная электрическая сеть Кыргызстана", открытого акционерного общества "Электрические станции", открытого акционерного общества "Дирекция строящихся электростанций", открытого акционерного общества "Кыргызский энергетический расчетный центр", открытого акционерного общества "Чакан ГЭС", открытого акционерного общества "Нарынгидроэнергострой", открытого акционерного общества "Нарынспецгидроэнергомонтаж";</w:t>
      </w:r>
    </w:p>
    <w:p>
      <w:pPr>
        <w:spacing w:after="60"/>
        <w:ind w:firstLine="567"/>
        <w:jc w:val="both"/>
      </w:pPr>
      <w:r>
        <w:rPr>
          <w:rFonts w:ascii="Arial" w:cs="Arial" w:eastAsia="Arial" w:hAnsi="Arial"/>
          <w:sz w:val="24"/>
          <w:szCs w:val="24"/>
        </w:rPr>
        <w:t xml:space="preserve">- выступать от имени государства акционером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 представлять интересы Кыргызской Республики по вопросам, отнесенным к компетенции Министерства, в международных организациях;</w:t>
      </w:r>
    </w:p>
    <w:p>
      <w:pPr>
        <w:spacing w:after="60"/>
        <w:ind w:firstLine="567"/>
        <w:jc w:val="both"/>
      </w:pPr>
      <w:r>
        <w:rPr>
          <w:rFonts w:ascii="Arial" w:cs="Arial" w:eastAsia="Arial" w:hAnsi="Arial"/>
          <w:sz w:val="24"/>
          <w:szCs w:val="24"/>
        </w:rPr>
        <w:t xml:space="preserve">- заключать в пределах своей компетенции международные договоры, соглашения, меморандумы, протоколы о сотрудничестве, а также проводить переговоры и подписывать международные договоры с государственными органами иностранных государств, международными организациями и юридическими лицами;</w:t>
      </w:r>
    </w:p>
    <w:p>
      <w:pPr>
        <w:spacing w:after="60"/>
        <w:ind w:firstLine="567"/>
        <w:jc w:val="both"/>
      </w:pPr>
      <w:r>
        <w:rPr>
          <w:rFonts w:ascii="Arial" w:cs="Arial" w:eastAsia="Arial" w:hAnsi="Arial"/>
          <w:sz w:val="24"/>
          <w:szCs w:val="24"/>
        </w:rPr>
        <w:t xml:space="preserve">- привлекать средства международных организаций и учреждений, гранты стран-доноров для осуществления государственной политики в сфере деятельности, отнесенной к компетенции Министерства;</w:t>
      </w:r>
    </w:p>
    <w:p>
      <w:pPr>
        <w:spacing w:after="60"/>
        <w:ind w:firstLine="567"/>
        <w:jc w:val="both"/>
      </w:pPr>
      <w:r>
        <w:rPr>
          <w:rFonts w:ascii="Arial" w:cs="Arial" w:eastAsia="Arial" w:hAnsi="Arial"/>
          <w:sz w:val="24"/>
          <w:szCs w:val="24"/>
        </w:rPr>
        <w:t xml:space="preserve">- оказывать содействие инвесторам в подготовке, реализации и продвижении инвестиционных проектов;</w:t>
      </w:r>
    </w:p>
    <w:p>
      <w:pPr>
        <w:spacing w:after="60"/>
        <w:ind w:firstLine="567"/>
        <w:jc w:val="both"/>
      </w:pPr>
      <w:r>
        <w:rPr>
          <w:rFonts w:ascii="Arial" w:cs="Arial" w:eastAsia="Arial" w:hAnsi="Arial"/>
          <w:sz w:val="24"/>
          <w:szCs w:val="24"/>
        </w:rPr>
        <w:t xml:space="preserve">- привлекать для разработки отдельных проектов, связанных с энергетическим развитием республики, представителей государственных органов, научно-исследовательских и других учреждений;</w:t>
      </w:r>
    </w:p>
    <w:p>
      <w:pPr>
        <w:spacing w:after="60"/>
        <w:ind w:firstLine="567"/>
        <w:jc w:val="both"/>
      </w:pPr>
      <w:r>
        <w:rPr>
          <w:rFonts w:ascii="Arial" w:cs="Arial" w:eastAsia="Arial" w:hAnsi="Arial"/>
          <w:sz w:val="24"/>
          <w:szCs w:val="24"/>
        </w:rPr>
        <w:t xml:space="preserve">- создавать рабочие комиссии и группы для проработки предложений по основным проблемам топливно-энергетического комплекса;</w:t>
      </w:r>
    </w:p>
    <w:p>
      <w:pPr>
        <w:spacing w:after="60"/>
        <w:ind w:firstLine="567"/>
        <w:jc w:val="both"/>
      </w:pPr>
      <w:r>
        <w:rPr>
          <w:rFonts w:ascii="Arial" w:cs="Arial" w:eastAsia="Arial" w:hAnsi="Arial"/>
          <w:sz w:val="24"/>
          <w:szCs w:val="24"/>
        </w:rPr>
        <w:t xml:space="preserve">- привлекать для проведения экспертиз и консультаций специалистов государственных органов, а также независимых экспертов;</w:t>
      </w:r>
    </w:p>
    <w:p>
      <w:pPr>
        <w:spacing w:after="60"/>
        <w:ind w:firstLine="567"/>
        <w:jc w:val="both"/>
      </w:pPr>
      <w:r>
        <w:rPr>
          <w:rFonts w:ascii="Arial" w:cs="Arial" w:eastAsia="Arial" w:hAnsi="Arial"/>
          <w:sz w:val="24"/>
          <w:szCs w:val="24"/>
        </w:rPr>
        <w:t xml:space="preserve">- организовывать профессиональную подготовку работников Министерства, их переподготовку, повышение квалификации и стажировку.</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iqrs0ctngrfut5nlgbzlf">
        <w:r>
          <w:rPr>
            <w:rFonts w:ascii="Arial" w:cs="Arial" w:eastAsia="Arial" w:hAnsi="Arial"/>
            <w:i/>
            <w:iCs/>
            <w:color w:val="1D4ED8"/>
            <w:sz w:val="24"/>
            <w:szCs w:val="24"/>
            <w:u w:val="single"/>
          </w:rPr>
          <w:t xml:space="preserve">1 августа 2022 года № 421</w:t>
        </w:r>
      </w:hyperlink>
      <w:r>
        <w:rPr>
          <w:rFonts w:ascii="Arial" w:cs="Arial" w:eastAsia="Arial" w:hAnsi="Arial"/>
          <w:i/>
          <w:iCs/>
          <w:sz w:val="24"/>
          <w:szCs w:val="24"/>
        </w:rPr>
        <w:t xml:space="preserve">, </w:t>
      </w:r>
      <w:hyperlink w:history="1" r:id="rId0zwpb5lwffr3vozejytle">
        <w:r>
          <w:rPr>
            <w:rFonts w:ascii="Arial" w:cs="Arial" w:eastAsia="Arial" w:hAnsi="Arial"/>
            <w:i/>
            <w:iCs/>
            <w:color w:val="1D4ED8"/>
            <w:sz w:val="24"/>
            <w:szCs w:val="24"/>
            <w:u w:val="single"/>
          </w:rPr>
          <w:t xml:space="preserve">3 июля 2024 года № 351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Организация деятельности Министерства</w:t>
      </w:r>
    </w:p>
    <w:p>
      <w:pPr>
        <w:spacing w:after="60"/>
        <w:ind w:firstLine="567"/>
        <w:jc w:val="both"/>
      </w:pPr>
      <w:r>
        <w:rPr>
          <w:rFonts w:ascii="Arial" w:cs="Arial" w:eastAsia="Arial" w:hAnsi="Arial"/>
          <w:sz w:val="24"/>
          <w:szCs w:val="24"/>
        </w:rPr>
        <w:t xml:space="preserve">12. Министерство возглавляет министр энергетики Кыргызской Республики (далее - министр), назначаемый на должность и освобождаемый от должности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13. В Министерстве предусматриваются должности первого заместителя министра и заместителей министра.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jxax3ibvrlxvcvyw-bka">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nijbqzghikbdssr_def7">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Министр:</w:t>
      </w:r>
    </w:p>
    <w:p>
      <w:pPr>
        <w:spacing w:after="120"/>
        <w:jc w:val="both"/>
      </w:pPr>
      <w:r>
        <w:rPr>
          <w:rFonts w:ascii="Arial" w:cs="Arial" w:eastAsia="Arial" w:hAnsi="Arial"/>
          <w:sz w:val="24"/>
          <w:szCs w:val="24"/>
        </w:rPr>
        <w:t xml:space="preserve">- осуществляет общее руководство деятельностью Министерства, его коллегии, центрального аппарата, подведомственных учреждений, государственных предприятий, несет персональную ответственность за выполнение возложенных на Министерство задач;</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 утверждает штатное расписание и структуру центрального аппарата, подведомственных учреждений Министерства (за исключением государственных предприятий);</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5 утратил силу в соответствии с </w:t>
      </w:r>
      <w:hyperlink w:history="1" r:id="rId0h4h6fsj_inqo0gt8cq6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согласовывает участие (членство) предприятий в деятельности фондов, ассоциаций (союзов) некоммерческих организаций и (или) коммерческих юридических лиц;</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7 утратил силу в соответствии с </w:t>
      </w:r>
      <w:hyperlink w:history="1" r:id="rId1vah48glmakudyodr8id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8 утратил силу в соответствии с </w:t>
      </w:r>
      <w:hyperlink w:history="1" r:id="rIdawkj3qoqo5wz5iqxczsp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9 утратил силу в соответствии с </w:t>
      </w:r>
      <w:hyperlink w:history="1" r:id="rIdgrfazuffhugwijlm3xoq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утверждает стратегический план развития ГП "Кыргызкомур";</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11 утратил силу в соответствии с </w:t>
      </w:r>
      <w:hyperlink w:history="1" r:id="rIdg3p2kqcb-6cba38_bm3g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утверждает положения о структурных подразделениях центрального аппарата Министерства;</w:t>
      </w:r>
    </w:p>
    <w:p>
      <w:pPr>
        <w:spacing w:after="120"/>
        <w:jc w:val="both"/>
      </w:pPr>
      <w:r>
        <w:rPr>
          <w:rFonts w:ascii="Arial" w:cs="Arial" w:eastAsia="Arial" w:hAnsi="Arial"/>
          <w:sz w:val="24"/>
          <w:szCs w:val="24"/>
        </w:rPr>
        <w:t xml:space="preserve">-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 заместителей министра и руководителей подведомственных учреждений;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вносит уполномоченному органу в сфере управления государственным имуществом кандидатуры на должность генерального директора ГП «Кыргызкомур» для последующего представления Председателю Кабинета Министров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15 утратил силу в соответствии с </w:t>
      </w:r>
      <w:hyperlink w:history="1" r:id="rIdseeta_rfxjvufzptsogu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представлению первого заместителя министра назначает на должность и освобождает от должности работников Министерства, применяет к ним меры поощрения или дисциплинарной ответственности;</w:t>
      </w:r>
    </w:p>
    <w:p>
      <w:pPr>
        <w:spacing w:after="120"/>
        <w:jc w:val="both"/>
      </w:pPr>
      <w:r>
        <w:rPr>
          <w:rFonts w:ascii="Arial" w:cs="Arial" w:eastAsia="Arial" w:hAnsi="Arial"/>
          <w:sz w:val="24"/>
          <w:szCs w:val="24"/>
        </w:rPr>
        <w:t xml:space="preserve">-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w:t>
      </w:r>
    </w:p>
    <w:p>
      <w:pPr>
        <w:spacing w:after="120"/>
        <w:jc w:val="both"/>
      </w:pPr>
      <w:r>
        <w:rPr>
          <w:rFonts w:ascii="Arial" w:cs="Arial" w:eastAsia="Arial" w:hAnsi="Arial"/>
          <w:sz w:val="24"/>
          <w:szCs w:val="24"/>
        </w:rPr>
        <w:t xml:space="preserve">- издает приказы, подлежащие обязательному исполнению работниками системы Министерства;</w:t>
      </w:r>
    </w:p>
    <w:p>
      <w:pPr>
        <w:spacing w:after="120"/>
        <w:jc w:val="both"/>
      </w:pPr>
      <w:r>
        <w:rPr>
          <w:rFonts w:ascii="Arial" w:cs="Arial" w:eastAsia="Arial" w:hAnsi="Arial"/>
          <w:sz w:val="24"/>
          <w:szCs w:val="24"/>
        </w:rPr>
        <w:t xml:space="preserve">- представляет на рассмотрение Кабинета Министров Кыргызской Республики проекты положений о подведомственных подразделениях и уставы государственных предприятий;</w:t>
      </w:r>
    </w:p>
    <w:p>
      <w:pPr>
        <w:spacing w:after="120"/>
        <w:jc w:val="both"/>
      </w:pPr>
      <w:r>
        <w:rPr>
          <w:rFonts w:ascii="Arial" w:cs="Arial" w:eastAsia="Arial" w:hAnsi="Arial"/>
          <w:sz w:val="24"/>
          <w:szCs w:val="24"/>
        </w:rPr>
        <w:t xml:space="preserve">- заключает сделки/договоры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подписывает в установленном порядке международные договоры;</w:t>
      </w:r>
    </w:p>
    <w:p>
      <w:pPr>
        <w:spacing w:after="120"/>
        <w:jc w:val="both"/>
      </w:pPr>
      <w:r>
        <w:rPr>
          <w:rFonts w:ascii="Arial" w:cs="Arial" w:eastAsia="Arial" w:hAnsi="Arial"/>
          <w:sz w:val="24"/>
          <w:szCs w:val="24"/>
        </w:rPr>
        <w:t xml:space="preserve">- решает в соответствии с законодательством Кыргызской Республики о государственной гражданской службе по представлению первого заместителя министра вопросы, связанные с прохождением государственной гражданской службы в Министерстве и подведомственных учреждениях;</w:t>
      </w:r>
    </w:p>
    <w:p>
      <w:pPr>
        <w:spacing w:after="120"/>
        <w:jc w:val="both"/>
      </w:pPr>
      <w:r>
        <w:rPr>
          <w:rFonts w:ascii="Arial" w:cs="Arial" w:eastAsia="Arial" w:hAnsi="Arial"/>
          <w:sz w:val="24"/>
          <w:szCs w:val="24"/>
        </w:rPr>
        <w:t xml:space="preserve">- подписывает коллективный договор с представительным органом работников Министерства;</w:t>
      </w:r>
    </w:p>
    <w:p>
      <w:pPr>
        <w:spacing w:after="120"/>
        <w:jc w:val="both"/>
      </w:pPr>
      <w:r>
        <w:rPr>
          <w:rFonts w:ascii="Arial" w:cs="Arial" w:eastAsia="Arial" w:hAnsi="Arial"/>
          <w:sz w:val="24"/>
          <w:szCs w:val="24"/>
        </w:rPr>
        <w:t xml:space="preserve">- присваивает в установленном порядке классные чины государственным гражданским служащим Министерства;</w:t>
      </w:r>
    </w:p>
    <w:p>
      <w:pPr>
        <w:spacing w:after="120"/>
        <w:jc w:val="both"/>
      </w:pPr>
      <w:r>
        <w:rPr>
          <w:rFonts w:ascii="Arial" w:cs="Arial" w:eastAsia="Arial" w:hAnsi="Arial"/>
          <w:sz w:val="24"/>
          <w:szCs w:val="24"/>
        </w:rPr>
        <w:t xml:space="preserve">- представляет в установленном порядке к награждению государственными наградами, присвоению почетных званий особо отличившихся работников системы Министерства;</w:t>
      </w:r>
    </w:p>
    <w:p>
      <w:pPr>
        <w:spacing w:after="120"/>
        <w:jc w:val="both"/>
      </w:pPr>
      <w:r>
        <w:rPr>
          <w:rFonts w:ascii="Arial" w:cs="Arial" w:eastAsia="Arial" w:hAnsi="Arial"/>
          <w:sz w:val="24"/>
          <w:szCs w:val="24"/>
        </w:rPr>
        <w:t xml:space="preserve">- учреждает в установленном порядке ведомственные награды Министерства;</w:t>
      </w:r>
    </w:p>
    <w:p>
      <w:pPr>
        <w:spacing w:after="120"/>
        <w:jc w:val="both"/>
      </w:pPr>
      <w:r>
        <w:rPr>
          <w:rFonts w:ascii="Arial" w:cs="Arial" w:eastAsia="Arial" w:hAnsi="Arial"/>
          <w:sz w:val="24"/>
          <w:szCs w:val="24"/>
        </w:rPr>
        <w:t xml:space="preserve">- утверждает в установленном порядке положения о ведомственных наградах и их описание;</w:t>
      </w:r>
    </w:p>
    <w:p>
      <w:pPr>
        <w:spacing w:after="120"/>
        <w:jc w:val="both"/>
      </w:pPr>
      <w:r>
        <w:rPr>
          <w:rFonts w:ascii="Arial" w:cs="Arial" w:eastAsia="Arial" w:hAnsi="Arial"/>
          <w:sz w:val="24"/>
          <w:szCs w:val="24"/>
        </w:rPr>
        <w:t xml:space="preserve">- дает поручения подведомственным Министерству подразделениям и контролирует их исполнение;</w:t>
      </w:r>
    </w:p>
    <w:p>
      <w:pPr>
        <w:spacing w:after="120"/>
        <w:jc w:val="both"/>
      </w:pPr>
      <w:r>
        <w:rPr>
          <w:rFonts w:ascii="Arial" w:cs="Arial" w:eastAsia="Arial" w:hAnsi="Arial"/>
          <w:sz w:val="24"/>
          <w:szCs w:val="24"/>
        </w:rPr>
        <w:t xml:space="preserve">- выдает в установленном порядке доверенности от имени Министерства;</w:t>
      </w:r>
    </w:p>
    <w:p>
      <w:pPr>
        <w:spacing w:after="120"/>
        <w:jc w:val="both"/>
      </w:pPr>
      <w:r>
        <w:rPr>
          <w:rFonts w:ascii="Arial" w:cs="Arial" w:eastAsia="Arial" w:hAnsi="Arial"/>
          <w:sz w:val="24"/>
          <w:szCs w:val="24"/>
        </w:rPr>
        <w:t xml:space="preserve">- является по должности начальником Гражданской защиты Министерства и осуществляет руководство Гражданской защитой в Министерстве;</w:t>
      </w:r>
    </w:p>
    <w:p>
      <w:pPr>
        <w:spacing w:after="120"/>
        <w:jc w:val="both"/>
      </w:pPr>
      <w:r>
        <w:rPr>
          <w:rFonts w:ascii="Arial" w:cs="Arial" w:eastAsia="Arial" w:hAnsi="Arial"/>
          <w:sz w:val="24"/>
          <w:szCs w:val="24"/>
        </w:rPr>
        <w:t xml:space="preserve">- отменяет противоречащие законодательству Кыргызской Республики решения подведомственных Министерству подразделений, если иной порядок отмены решений не установлен законодательством Кыргызской Республики;</w:t>
      </w:r>
    </w:p>
    <w:p>
      <w:pPr>
        <w:spacing w:after="120"/>
        <w:jc w:val="both"/>
      </w:pPr>
      <w:r>
        <w:rPr>
          <w:rFonts w:ascii="Arial" w:cs="Arial" w:eastAsia="Arial" w:hAnsi="Arial"/>
          <w:sz w:val="24"/>
          <w:szCs w:val="24"/>
        </w:rPr>
        <w:t xml:space="preserve">– несет ответственность за создание и функционирование внутренней системы предупреждения коррупции;</w:t>
      </w:r>
    </w:p>
    <w:p>
      <w:pPr>
        <w:spacing w:after="120"/>
        <w:jc w:val="both"/>
      </w:pPr>
      <w:r>
        <w:rPr>
          <w:rFonts w:ascii="Arial" w:cs="Arial" w:eastAsia="Arial" w:hAnsi="Arial"/>
          <w:sz w:val="24"/>
          <w:szCs w:val="24"/>
        </w:rPr>
        <w:t xml:space="preserve">- выполняет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qsx7heswl6hrkwgj5kico">
        <w:r>
          <w:rPr>
            <w:rFonts w:ascii="Arial" w:cs="Arial" w:eastAsia="Arial" w:hAnsi="Arial"/>
            <w:color w:val="1D4ED8"/>
            <w:sz w:val="24"/>
            <w:szCs w:val="24"/>
            <w:u w:val="single"/>
          </w:rPr>
          <w:t xml:space="preserve">27 сентября 2022 года № 534</w:t>
        </w:r>
      </w:hyperlink>
      <w:r>
        <w:rPr>
          <w:rFonts w:ascii="Arial" w:cs="Arial" w:eastAsia="Arial" w:hAnsi="Arial"/>
          <w:sz w:val="24"/>
          <w:szCs w:val="24"/>
        </w:rPr>
        <w:t xml:space="preserve">, </w:t>
      </w:r>
      <w:hyperlink w:history="1" r:id="rIdgse6nvhypez7kleh_lbpw">
        <w:r>
          <w:rPr>
            <w:rFonts w:ascii="Arial" w:cs="Arial" w:eastAsia="Arial" w:hAnsi="Arial"/>
            <w:color w:val="1D4ED8"/>
            <w:sz w:val="24"/>
            <w:szCs w:val="24"/>
            <w:u w:val="single"/>
          </w:rPr>
          <w:t xml:space="preserve">3 апреля 2023 года № 179</w:t>
        </w:r>
      </w:hyperlink>
      <w:r>
        <w:rPr>
          <w:rFonts w:ascii="Arial" w:cs="Arial" w:eastAsia="Arial" w:hAnsi="Arial"/>
          <w:sz w:val="24"/>
          <w:szCs w:val="24"/>
        </w:rPr>
        <w:t xml:space="preserve">, </w:t>
      </w:r>
      <w:hyperlink w:history="1" r:id="rIdmykdixnpqkqqklerks8o8">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 </w:t>
      </w:r>
      <w:hyperlink w:history="1" r:id="rIda2jxee0wmnydygqkgbxx3">
        <w:r>
          <w:rPr>
            <w:rFonts w:ascii="Arial" w:cs="Arial" w:eastAsia="Arial" w:hAnsi="Arial"/>
            <w:color w:val="1D4ED8"/>
            <w:sz w:val="24"/>
            <w:szCs w:val="24"/>
            <w:u w:val="single"/>
          </w:rPr>
          <w:t xml:space="preserve">26 марта 2025 года № 155</w:t>
        </w:r>
      </w:hyperlink>
      <w:r>
        <w:rPr>
          <w:rFonts w:ascii="Arial" w:cs="Arial" w:eastAsia="Arial" w:hAnsi="Arial"/>
          <w:sz w:val="24"/>
          <w:szCs w:val="24"/>
        </w:rPr>
        <w:t xml:space="preserve">, </w:t>
      </w:r>
      <w:hyperlink w:history="1" r:id="rIdd6yff_mrxuwjcbahhlnd9">
        <w:r>
          <w:rPr>
            <w:rFonts w:ascii="Arial" w:cs="Arial" w:eastAsia="Arial" w:hAnsi="Arial"/>
            <w:color w:val="1D4ED8"/>
            <w:sz w:val="24"/>
            <w:szCs w:val="24"/>
            <w:u w:val="single"/>
          </w:rPr>
          <w:t xml:space="preserve">27 ноября 2025 года № 759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Первый заместитель министра и заместители министра организуют работу по курируемым направлениям работы.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7uiubqhd90l2wbmwlisg">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В Министерстве образуется коллегия в количестве 9 человек. В состав коллегии по должности входят министр, первый заместитель министра, заместители министра и сотрудники, работающие в системе Министерства. В состав коллегии в обязательном порядке входит представитель Администрации Президента Кыргызской Республики.</w:t>
      </w:r>
    </w:p>
    <w:p>
      <w:pPr>
        <w:spacing w:after="120"/>
        <w:jc w:val="both"/>
      </w:pPr>
      <w:r>
        <w:rPr>
          <w:rFonts w:ascii="Arial" w:cs="Arial" w:eastAsia="Arial" w:hAnsi="Arial"/>
          <w:sz w:val="24"/>
          <w:szCs w:val="24"/>
        </w:rPr>
        <w:t xml:space="preserve">Деятельность коллегии определяется Положением о коллегии, утвержденным приказом министра.</w:t>
      </w:r>
    </w:p>
    <w:p>
      <w:pPr>
        <w:spacing w:after="120"/>
        <w:jc w:val="both"/>
      </w:pPr>
      <w:r>
        <w:rPr>
          <w:rFonts w:ascii="Arial" w:cs="Arial" w:eastAsia="Arial" w:hAnsi="Arial"/>
          <w:sz w:val="24"/>
          <w:szCs w:val="24"/>
        </w:rPr>
        <w:t xml:space="preserve">Персональный состав коллегии Министерства утверждается министром по согласованию с соответствующими структурными подразделениями Администрации Президента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y2jq4vuy3smni7_bhc-z">
        <w:r>
          <w:rPr>
            <w:rFonts w:ascii="Arial" w:cs="Arial" w:eastAsia="Arial" w:hAnsi="Arial"/>
            <w:color w:val="1D4ED8"/>
            <w:sz w:val="24"/>
            <w:szCs w:val="24"/>
            <w:u w:val="single"/>
          </w:rPr>
          <w:t xml:space="preserve">24 октября 2023 года № 566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 Организация и планирование работы коллегии и центрального аппарата Министерства, его структурных подразделений, распорядок дня, порядок прохождения и контроля документов, иные вопросы деятельности Министерства регламентируются соответствующими положениями, утверждаемыми министром.</w:t>
      </w:r>
    </w:p>
    <w:p>
      <w:pPr>
        <w:spacing w:after="6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fcsa1ge_h8czpnr0zcx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5 февраля 2026 года № 63)</w:t>
      </w:r>
    </w:p>
    <w:p>
      <w:pPr>
        <w:spacing w:after="60"/>
        <w:ind w:firstLine="567"/>
        <w:jc w:val="both"/>
      </w:pPr>
      <w:r>
        <w:rPr>
          <w:rFonts w:ascii="Arial" w:cs="Arial" w:eastAsia="Arial" w:hAnsi="Arial"/>
          <w:sz w:val="24"/>
          <w:szCs w:val="24"/>
        </w:rPr>
        <w:t xml:space="preserve">20.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w:t>
      </w:r>
    </w:p>
    <w:p>
      <w:pPr>
        <w:spacing w:after="200" w:before="200"/>
        <w:ind w:firstLine="397"/>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21. Финансирование расходов Министерства осуществляется за счет республиканского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22. Реорганизация и прекращение деятельности Министерства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В случае прекращения деятельности Министерства, документы Министерства хранятся и используются в соответствии с </w:t>
      </w:r>
      <w:hyperlink w:history="1" r:id="rId_5iqumzml0jgoz2b19o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_ajpuueiwt5k1ohnyedo">
      <w:r>
        <w:rPr>
          <w:rFonts w:ascii="Arial" w:cs="Arial" w:eastAsia="Arial" w:hAnsi="Arial"/>
          <w:color w:val="132D3F"/>
          <w:sz w:val="16"/>
          <w:szCs w:val="16"/>
          <w:u w:val="single"/>
        </w:rPr>
        <w:t xml:space="preserve">dalil.kg/document/158683</w:t>
      </w:r>
    </w:hyperlink>
  </w:p>
  <w:p>
    <w:pPr>
      <w:spacing w:after="0" w:before="40"/>
      <w:jc w:val="center"/>
    </w:pPr>
    <w:hyperlink w:history="1" r:id="rIdsmiwiloc2upaekjytmg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gax4q9x5kztdugclcru" Type="http://schemas.openxmlformats.org/officeDocument/2006/relationships/hyperlink" Target="https://dalil.kg/document/159346" TargetMode="External"/><Relationship Id="rIdv-he12tny83uw1dzfr5dl" Type="http://schemas.openxmlformats.org/officeDocument/2006/relationships/hyperlink" Target="https://dalil.kg/document/159561" TargetMode="External"/><Relationship Id="rIdlr2bqv10qh68oulkzdykk" Type="http://schemas.openxmlformats.org/officeDocument/2006/relationships/hyperlink" Target="https://dalil.kg/document/160087" TargetMode="External"/><Relationship Id="rIdcubx-plcqvjwz0vn-8aia" Type="http://schemas.openxmlformats.org/officeDocument/2006/relationships/hyperlink" Target="https://dalil.kg/document/160502" TargetMode="External"/><Relationship Id="rIduniak9iqljq1vgs2mputk" Type="http://schemas.openxmlformats.org/officeDocument/2006/relationships/hyperlink" Target="https://dalil.kg/document/230010032" TargetMode="External"/><Relationship Id="rIdk6ezwrz5lwj0scx-cmxyg" Type="http://schemas.openxmlformats.org/officeDocument/2006/relationships/hyperlink" Target="https://dalil.kg/document/230025932" TargetMode="External"/><Relationship Id="rIdp_smjukrjvm1ysvirru7o" Type="http://schemas.openxmlformats.org/officeDocument/2006/relationships/hyperlink" Target="https://dalil.kg/document/230035030" TargetMode="External"/><Relationship Id="rId1c_xlhluyp7ugjrjxpm7v" Type="http://schemas.openxmlformats.org/officeDocument/2006/relationships/hyperlink" Target="https://dalil.kg/document/230040219" TargetMode="External"/><Relationship Id="rIdtamdsn25tngdkpcclxamw" Type="http://schemas.openxmlformats.org/officeDocument/2006/relationships/hyperlink" Target="https://dalil.kg/document/112213" TargetMode="External"/><Relationship Id="rId-rjswvbwktipgcpleourj" Type="http://schemas.openxmlformats.org/officeDocument/2006/relationships/hyperlink" Target="https://dalil.kg/document/7-40488" TargetMode="External"/><Relationship Id="rId9cssfobucm6u906daya5x" Type="http://schemas.openxmlformats.org/officeDocument/2006/relationships/hyperlink" Target="https://dalil.kg/document/7-40488" TargetMode="External"/><Relationship Id="rIdyn-q61-xbvxjwq23a8h_s" Type="http://schemas.openxmlformats.org/officeDocument/2006/relationships/hyperlink" Target="https://dalil.kg/document/159346" TargetMode="External"/><Relationship Id="rIdfqeucwnnkwcqicvvpabhy" Type="http://schemas.openxmlformats.org/officeDocument/2006/relationships/hyperlink" Target="https://dalil.kg/document/159561" TargetMode="External"/><Relationship Id="rIdd2fz-x7cyyxktxfeqnxsg" Type="http://schemas.openxmlformats.org/officeDocument/2006/relationships/hyperlink" Target="https://dalil.kg/document/230010032" TargetMode="External"/><Relationship Id="rIdiqrs0ctngrfut5nlgbzlf" Type="http://schemas.openxmlformats.org/officeDocument/2006/relationships/hyperlink" Target="https://dalil.kg/document/159346" TargetMode="External"/><Relationship Id="rId0zwpb5lwffr3vozejytle" Type="http://schemas.openxmlformats.org/officeDocument/2006/relationships/hyperlink" Target="https://dalil.kg/document/230010032" TargetMode="External"/><Relationship Id="rIdwjxax3ibvrlxvcvyw-bka" Type="http://schemas.openxmlformats.org/officeDocument/2006/relationships/hyperlink" Target="https://dalil.kg/document/160502" TargetMode="External"/><Relationship Id="rId2nijbqzghikbdssr_def7" Type="http://schemas.openxmlformats.org/officeDocument/2006/relationships/hyperlink" Target="https://dalil.kg/document/160502" TargetMode="External"/><Relationship Id="rId0h4h6fsj_inqo0gt8cq6w" Type="http://schemas.openxmlformats.org/officeDocument/2006/relationships/hyperlink" Target="https://dalil.kg/document/7-40488" TargetMode="External"/><Relationship Id="rId1vah48glmakudyodr8idk" Type="http://schemas.openxmlformats.org/officeDocument/2006/relationships/hyperlink" Target="https://dalil.kg/document/7-40488" TargetMode="External"/><Relationship Id="rIdawkj3qoqo5wz5iqxczspf" Type="http://schemas.openxmlformats.org/officeDocument/2006/relationships/hyperlink" Target="https://dalil.kg/document/7-40488" TargetMode="External"/><Relationship Id="rIdgrfazuffhugwijlm3xoqu" Type="http://schemas.openxmlformats.org/officeDocument/2006/relationships/hyperlink" Target="https://dalil.kg/document/7-40488" TargetMode="External"/><Relationship Id="rIdg3p2kqcb-6cba38_bm3gx" Type="http://schemas.openxmlformats.org/officeDocument/2006/relationships/hyperlink" Target="https://dalil.kg/document/7-40488" TargetMode="External"/><Relationship Id="rIdseeta_rfxjvufzptsoguj" Type="http://schemas.openxmlformats.org/officeDocument/2006/relationships/hyperlink" Target="https://dalil.kg/document/7-40488" TargetMode="External"/><Relationship Id="rIdqsx7heswl6hrkwgj5kico" Type="http://schemas.openxmlformats.org/officeDocument/2006/relationships/hyperlink" Target="https://dalil.kg/document/159561" TargetMode="External"/><Relationship Id="rIdgse6nvhypez7kleh_lbpw" Type="http://schemas.openxmlformats.org/officeDocument/2006/relationships/hyperlink" Target="https://dalil.kg/document/160087" TargetMode="External"/><Relationship Id="rIdmykdixnpqkqqklerks8o8" Type="http://schemas.openxmlformats.org/officeDocument/2006/relationships/hyperlink" Target="https://dalil.kg/document/160502" TargetMode="External"/><Relationship Id="rIda2jxee0wmnydygqkgbxx3" Type="http://schemas.openxmlformats.org/officeDocument/2006/relationships/hyperlink" Target="https://dalil.kg/document/7-40488" TargetMode="External"/><Relationship Id="rIdd6yff_mrxuwjcbahhlnd9" Type="http://schemas.openxmlformats.org/officeDocument/2006/relationships/hyperlink" Target="https://dalil.kg/document/230035030" TargetMode="External"/><Relationship Id="rIdk7uiubqhd90l2wbmwlisg" Type="http://schemas.openxmlformats.org/officeDocument/2006/relationships/hyperlink" Target="https://dalil.kg/document/160502" TargetMode="External"/><Relationship Id="rIdry2jq4vuy3smni7_bhc-z" Type="http://schemas.openxmlformats.org/officeDocument/2006/relationships/hyperlink" Target="https://dalil.kg/document/160502" TargetMode="External"/><Relationship Id="rIdfcsa1ge_h8czpnr0zcxpu" Type="http://schemas.openxmlformats.org/officeDocument/2006/relationships/hyperlink" Target="https://dalil.kg/document/230040219" TargetMode="External"/><Relationship Id="rId_5iqumzml0jgoz2b19olj"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_ajpuueiwt5k1ohnyedo" Type="http://schemas.openxmlformats.org/officeDocument/2006/relationships/hyperlink" Target="https://dalil.kg/document/158683" TargetMode="External"/><Relationship Id="rIdsmiwiloc2upaekjytmg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2026-09-24T02:22:32.384Z</dcterms:created>
  <dcterms:modified xsi:type="dcterms:W3CDTF">2026-09-24T02:22:32.384Z</dcterms:modified>
</cp:coreProperties>
</file>

<file path=docProps/custom.xml><?xml version="1.0" encoding="utf-8"?>
<Properties xmlns="http://schemas.openxmlformats.org/officeDocument/2006/custom-properties" xmlns:vt="http://schemas.openxmlformats.org/officeDocument/2006/docPropsVTypes"/>
</file>