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Службе антимонопольного регулирования при Министерстве экономики и коммерции Кыргызской Республики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bvtluve6xsnyvvqgyh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hnbueyo-iqgr6bzia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2025 года № 74 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n4tfbomy5mmdectxx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Службы антимонопольного регулирования при Министерстве экономики и коммерции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Служба).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Государственного агентства антимонопольного регулирования при Министерстве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Министерство), реализующим государственную антимонопольную политику и осуществляющим государственное антимонопольное регулирование во всех отраслях экономики, за исключением топливно-энергетического комплекса, защиту и развитие конкуренции, надзор за соблюдением требований нормативн</w:t>
      </w:r>
      <w:r>
        <w:rPr>
          <w:rFonts w:ascii="Arial" w:cs="Arial" w:eastAsia="Arial" w:hAnsi="Arial"/>
          <w:sz w:val="24"/>
          <w:szCs w:val="24"/>
        </w:rPr>
        <w:t xml:space="preserve">ых </w:t>
      </w:r>
      <w:r>
        <w:rPr>
          <w:rFonts w:ascii="Arial" w:cs="Arial" w:eastAsia="Arial" w:hAnsi="Arial"/>
          <w:sz w:val="24"/>
          <w:szCs w:val="24"/>
        </w:rPr>
        <w:t xml:space="preserve">правовых актов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области обеспечения единства измерений.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Конституцией,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осуществляет свою деятельность во взаимодействии с государственными органами, органами местного самоуправления, бизнес-сообществом,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является юридическим лицом, имеет самостоятельный баланс, обособленное имущество, имеет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 и счета в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«Экономика жана коммерция министрлигине караштуу Монополияга каршы жөнгө салуу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«Служба антимонопольного регулирования при Министерстве экономики и коммерции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«МКЖСК»;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«САР».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720005, Кыргызская Республика, город Бишкек, улица Байтик Баатыра, 7Б/1.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деятельности Службы является защита и развитие конкуренции, реализация государственной антимонопольной политики и политики в области обеспечения единства измерений.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Службы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защита конкуренции для эффективного функционирования рынков товаров, работ и услуг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по предупреждению, ограничению, пресечению монополистической деятельности и недобросовестной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достижения баланса интересов потребителей и субъектов естественных монополий, доступность реализуемых ими товаров (работ, услуг) для потребителей и ценового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государственной защиты прав потребителей при приобретении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государственной защиты потребителей рекламы;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защита интересов государства и граждан от последствий недостоверных результатов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надзор за соблюдением требований технической спецификации Государственного флага Кыргызской Республики и Государственного герба Кыргызской Республики при изготовлении, реализации и использовании.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3iif1a7qvrxkpr3en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нее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антимонопольную, ценовую политику во всех отраслях экономики, за исключением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проектов нормативных правовых актов, направленных на совершенствование антимонопольного законодательства, законодательства в области обеспечения единства измерений, законодательства по защите прав потребителей, о рекламе, на совершенствование порядка формирования и применения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на проекты законов и иных нормативных правовых актов, касающихся вопросов, отнесенных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предложения по устранению барьеров для развития конкуренции на товарных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конкурентной среды на соответствующих рынках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конкуренции, актов и действий (бездействия) государственных органов и органов местного самоуправления, направленных на ограничение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Евразийской экономической комиссией (далее - ЕЭК) по вопросам, связанным с направлениями деятельности Евразийского экономического союза (далее - ЕАЭС) и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регулярное наблюдение за ценами на товарных рынках (мониторинг цен);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соблюдения законодательства Кыргызской Республики о защите прав потребителей и о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хозяйствующих субъектов, занимающих доминирующее положение на товарных рынках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виды и методы регулирования деятельности субъектов естественных монополий в соответствии с законодательством Кыргызской Республики о естественных монополиях;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естественных монополий, за исключением субъектов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хозяйствующих субъектов, государственных и муниципальных предприятий о реорганизации (слиянии, присоединении, преобразовании), если это приводит к появлению хозяйствующего субъекта (их объединений), занимающего доминирующее положение, приобретении акций (долей) в уставном капитале, осуществлении иных сделок, предусмотренных антимонопольным законодательством Кыргызской Республики, и принимает по ним 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субъектов естественных монополий о даче согласия на совершение действий, предусмотренных законодательством Кыргызской Республики о естественных монополиях;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учетную политику, проведение переоценки основных средств, формы контрактов на поставку (приобретение) регулируемых товаров (работ и услуг) субъекта естественной монополии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тарифы (цены) на услуги (работы), кроме образовательных, оказываемые государственными органами, органами местного самоуправления и их структурными подразделениями, организациями, учреждениями,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стоимость разрешительных документов, выдаваемых органами исполнительной власти и их структурными подразделениями,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заявления физических и юридических лиц независимо от форм собственности на несоблюдение антимонопольного законодательства Кыргызской Республики, законодательства в области обеспечения единства измерений Кыргызской Республики, законодательства о защите прав потребителей и рекламе Кыргызской Республики, в том числе на неправомерные действия государственных органов и органов местного самоуправления, и по другим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соответствия проекта соглашения, составленного в письменной форме хозяйствующими субъектами, имеющими намерение достичь соглашения, требованиям </w:t>
      </w:r>
      <w:hyperlink w:history="1" r:id="rIdqfhcxnklijksai6knc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 независимо от форм собственности обязательные для исполнения решения (предписания, приказы, предостережение, предупреждение и др.) о прекращении нарушений по вопросам, отнесенным к компетенции Службы,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(постановления) о наложении, взыскании, применении штрафов и экономических санкций к государственным органам, органам местного самоуправления и их должностным лицам, организациям и учреждениям, их руководителям, а также юридическим и физическим лицам за нарушение антимонопольного законодательства Кыргызской Республики, законодательства Кыргызской Республики в области обеспечения единства измерений,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о принудительном разделении (выделении) в случае систематического осуществления монополистической деятельности хозяйствующим субъектом, занимающим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антимонопольного законодательства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действиями хозяйствующего субъекта (группы лиц), занимающего доминирующее положение, который имеет либо может иметь своим результатом ограничение конкуренции и (или) ущемление интересов других хозяйствующих субъектов или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антиконкурентными соглашениями (согласованными действиями) хозяйствующих субъектов, ограничивающими конкуренцию;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актами и действиями (бездействием) государственных органов и органов местного самоуправления, направленными на недопущение, ограничение либо устранение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антимонопольными требованиями, предъявляемыми к закупкам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реорганизацией (слияние, присоединение, преобразование) хозяйствующих субъектов (их объединений); ликвидацией субъектов естественных монополий; слиянием, присоединением и ликвидацией государственных и муниципальных предприятий, если это приводит к появлению хозяйствующего субъекта, занимающего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антимонопольного законодательства Кыргызской Республики при приобретении акций (долей) в уставном капитале хозяйствующих субъектов и иных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субъектов естественных монополий,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осуществлением закупок субъектами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сделками и инвестициями субъектов естественных монополий, приобретением акций (долей) в уставном капитале хозяйствующих субъектов и в иных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условиями договоров между субъектами естественных монополий и потребителями 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правонарушениях, предусмотренных </w:t>
      </w:r>
      <w:hyperlink w:history="1" r:id="rId754pmh-mkkotsgigff2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правильность формирования и применения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и защите прав потребителей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формирования и применения регулируемых тарифов (цен), в том числе на платные услуги (работы), оказываемые государственными органами, органами местного самоуправления и их структурными подразделениями, организациями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общих правил конкуренции, установленных Договором о Евразийском экономическом союзе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ЕЭК по выявлению негативного влияния на конкуренцию, проведению анализов состояния конкуренции и соблюдению общих правил конкуренции на трансграничных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метрологический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выпуском, состоянием и применением средств измерений, в том числе стандартных образцов состава и свойств веществ (материалов), соблюдением требований нормативных правовых актов в области обеспечения единства измерений, в сфере государственного регулирования, на измерения, которые выполняются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области здравоохранения,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области охраны окружающей среды, обеспечении безопасности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выполнении работ по обеспечению безопасных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торговых операций и взаимных расчетов между производителем (продавцом) и потребителем (покупателем),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фасованных товаров в упаковках любого вида при их расфасовке, продаже и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оказании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обязательной сфере технического регулирования,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 организацию работ по проведению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надзор и анализ деятельности метрологических служб министерств, ведомств, юридических и физических лиц в сфере государственного регулирования в части выполнения требований законодательства Кыргызской Республики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по результатам проверки меры по устранению последствий нарушений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о включении в номенклатурный перечень рабочих средств измерений, подлежащих обязательной поверке, средств измерений, относящихся к сфере государственного регулирования, но не включенных в данный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с участием правоохранительных органов, представителей средств массовой информации и обществ защиты потребителей совместные проверки в местах оптовой и 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государственный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требований технической спецификации Государственного флага Кыргызской Республики и Государственного герба Кыргызской Республики при изготовлении, реализации и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органами по сертификации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правильностью ведения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работу в средствах массовой информации по принятым решениям, нормативным правовым актам,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и проводит практические курсы и семинары по вопросам применения норм антимонопольного законодательства Кыргызской Республики, законодательства Кыргызской Республики о защите прав потребителей, о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общественными организациями (ассоциациями), в том числе по вопросам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по согласованию с Министерством предложения по развитию международного сотрудничества в области антимонопольного регулирования, законодательства в области обеспечения единства измерений, защиты прав потребителей и рекламы, а также другим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документов, образовавшихся в процессе деятельности Службы в соответствии с законодательством Кыргызской Республики в сфере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финансовую отчетность хозяйственной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q9btwe98khgrlnawgw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Министерство предложения по совершенствованию законодательства Кыргызской Республики в пределах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компетенцию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суды с исками и заявлениями, а также участвовать в судебных заседаниях при рассмотрении дел, связанных с нарушением антимонопольного законодательства Кыргызской Республики, законодательства Кыргызской Республики в области обеспечения единства измерений, законодательства о защите прав потребителей и других нормативных правовых актов, в пределах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при необходимости в правоохранительные органы материалы о нарушениях антимонопольного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в установленном порядке и получать от государственных органов, органов местного самоуправления, хозяйствующих субъектов независимо от форм собственности и физических лиц необходимую для исполнения своих функций информацию, в том числе носящую конфиденциальную характер либо являющейся коммерческой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рассмотрении заявлений о нарушении антимонопольного законодательства Кыргызской Республики, осуществлении государственного контроля за экономической концентрацией и проведением анализа состояния конкуренции на беспрепятственный доступ (при предъявлении служебных удостоверений и решения председателя Службы) в государственные органы, органы местного самоуправления, организации и учреждения, хозяйствующие субъекты и их объединения независимо от организационно-правовых форм и форм собственности для получения необходимых документов и информации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доступа на основании письменного запроса к информации о хозяйственной деятельности субъектов естественных монополий, имеющейся у государственных органов и органов местного самоуправления, а также у субъектов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посещать объекты, где эксплуатируются, производятся, ремонтируются, продаются, содержатся или хранятся средства измерения независимо от форм собственности этих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проверять соответствие используемых единиц величин, допущенных к применению;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проверять состояние средств измерений и условия их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проверять исполнение требований законодательства Кыргызской Республики по обеспечению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количество товаров, отчуждаемых при совершении торговых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получать образцы продукции и товаров, а также фасованные товары в упаковках любого вида для осуществления государственного метрологического 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использовать технические средства и привлекать специалистов объекта, подвергаемого государственному метрологическому надзору;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запрещать применение и выпуск средств измерений неутвержденного типа или не соответствующих утвержденному типу, а также непроверенных и неисправных;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назначать сплошную единовременную поверку средств измерений, входящих в сферу государственного регулирования, устанавливать при необходимости сокращенный межпроверочный интервал;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изымать в установленном порядке из обращения средства измерений, не соответствующие обязательным требованиям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получать без оплаты от участников национальной системы обеспечения единства измерений необходимые нормативные правовые акты, документы и информацию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привлекать метрологов государственных органов, метрологических служб предприятий и организаций с их согласия для проведения метрологической экспертизы средств измерений и дачи заключения;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запрашивать в установленном порядке от метрологических служб организаций, юридических лиц и индивидуальных предпринимателей, осуществляющих работу в сфере государственного регулирования, независимо от форм собственности информацию, необходимую для исполнения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совещательные органы (советы, комиссии, группы), в том числе межведомственные, в установленной сфере деятельности, состав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и положения о которых утверждаются председателем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 Кыргызской Республики, проведении проверок и экспертиз, а также разработке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участвовать в установленном порядке по согласованию с Министерством в разработке проектов и подписании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установленном порядке финансовые средства международных, общественных организаций в целях усиления потенциала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проводить опрос среди продавцов и покупателей по вопросам оценки конкурентной среды, ценообразования и ценовой ситуации на рынках, защиты прав потребителей и рекламной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организовывать профессиональную подготовку работников, их переподготовку, повышение квалификации и стажировку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организовывать конференции, практические курсы и семинары, круглые столы по вопросам, входящим в компетенцию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учреждать ведомственные награды и определять порядок представления и награждения ведомственными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и ответственность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Права, обязанности и ответственность Службы, а также порядок обжалования действий должностных лиц регулируются антимонопольным законодательством Кыргызской Республики и другими нормативными правовыми актами.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Службы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информацию, которая получена ими при исполнении служебных обязанностей, исключительно в служебных целях,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обязана рассматривать и принимать решения по письменным жалобам/заявлениям и информировать заявителей в порядке письменного уведомления о своем решении с указанием причин.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Службы за невыполнение или ненадлежащее выполнение своих обязанностей привлекаются к дисциплинарной, имущественной и уголовной ответственности в соответствии с трудовым, гражданским и уголовным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Причиненные вследствие ненадлежащего осуществления Службой и ее сотрудниками своих обязанностей прямые убытки (ущерб, включая упущенную выгоду)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Службу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экономики и коммерции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 министр)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подчиняется непосредственно министру.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Службы имеет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заместителя председателя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подчиняются непосредственно председателю и осуществляют свою деятельность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председателя Службы в его отсутствие возлагается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tyap6kqi3lpsithax59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 февраля 2025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Службу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законодательством Кыргызской Республики порядке подписывает международные договоры по вопросам, отнесенным к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министру проекты структуры и штатного расписания Службы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функциональные обязанности заместителей 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определяет полномочия других должностных лиц Службы при решении организационных, кадровых, финансово-хозяйственных и иных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работников Службы,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решения в рамках полномочий, делегированных министром;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(приказы, распоряжения и др.) по вопросам, отнесенным к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коллективный договор с представительным органом работников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в установленном порядке нагрудные знаки (награды) Службы для награждения работников Службы, а также граждан, содействующих выполнению задач Службы,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Службы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решает вопросы о премировании работников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главным распорядителем денежных средств с правом первой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управляет средствами и имуществом Службы в порядке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предусмотренном бюджетным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структуру Службы входят центральный аппарат и территориальные подразделения.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Службы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Службы. При этом назначение нового председателя не является основанием для изменения структуры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Службе образуется коллегия в количестве 7 человек в составе председателя Службы, заместителей председателя, представителя Министерства, а также руководителей структурных подразделений центрального аппарата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министром.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Службы утверждается председателем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Службе действует комиссия по этике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содержится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nji8kx63rtkcoethvj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Служба в своей деятельности подотчетна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прекращение деятельности Службы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Службы документы, возникшие в </w:t>
      </w:r>
      <w:r>
        <w:rPr>
          <w:rFonts w:ascii="Arial" w:cs="Arial" w:eastAsia="Arial" w:hAnsi="Arial"/>
          <w:sz w:val="24"/>
          <w:szCs w:val="24"/>
        </w:rPr>
        <w:t xml:space="preserve">процессе</w:t>
      </w:r>
      <w:r>
        <w:rPr>
          <w:rFonts w:ascii="Arial" w:cs="Arial" w:eastAsia="Arial" w:hAnsi="Arial"/>
          <w:sz w:val="24"/>
          <w:szCs w:val="24"/>
        </w:rPr>
        <w:t xml:space="preserve">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vtluve6xsnyvvqgyh3v" Type="http://schemas.openxmlformats.org/officeDocument/2006/relationships/hyperlink" Target="http://kodeks.duckdns.org/document/159551" TargetMode="External"/><Relationship Id="rId5hnbueyo-iqgr6bziajid" Type="http://schemas.openxmlformats.org/officeDocument/2006/relationships/hyperlink" Target="http://kodeks.duckdns.org/document/230024652" TargetMode="External"/><Relationship Id="rIdvhn4tfbomy5mmdectxxub" Type="http://schemas.openxmlformats.org/officeDocument/2006/relationships/hyperlink" Target="http://kodeks.duckdns.org/document/230033005" TargetMode="External"/><Relationship Id="rIdo3iif1a7qvrxkpr3enkpx" Type="http://schemas.openxmlformats.org/officeDocument/2006/relationships/hyperlink" Target="http://kodeks.duckdns.org/document/159551" TargetMode="External"/><Relationship Id="rIdqfhcxnklijksai6knckwg" Type="http://schemas.openxmlformats.org/officeDocument/2006/relationships/hyperlink" Target="http://kodeks.duckdns.org/document/203356" TargetMode="External"/><Relationship Id="rId754pmh-mkkotsgigff2_h" Type="http://schemas.openxmlformats.org/officeDocument/2006/relationships/hyperlink" Target="http://kodeks.duckdns.org/document/112306" TargetMode="External"/><Relationship Id="rIdwq9btwe98khgrlnawgw-h" Type="http://schemas.openxmlformats.org/officeDocument/2006/relationships/hyperlink" Target="http://kodeks.duckdns.org/document/159551" TargetMode="External"/><Relationship Id="rIdtyap6kqi3lpsithax597v" Type="http://schemas.openxmlformats.org/officeDocument/2006/relationships/hyperlink" Target="http://kodeks.duckdns.org/document/230024652" TargetMode="External"/><Relationship Id="rIdgnji8kx63rtkcoethvjbl" Type="http://schemas.openxmlformats.org/officeDocument/2006/relationships/hyperlink" Target="http://kodeks.duckdns.org/document/23003300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2026-09-23T12:55:47.693Z</dcterms:created>
  <dcterms:modified xsi:type="dcterms:W3CDTF">2026-09-23T12:55:47.693Z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