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9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12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государственном учреждении «Центр по развитию халал-индустрии» при Министерстве экономики и коммерции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ywsbokkh_r76qjzwx9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2025 года № 652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государственном учреждении «Центр по развитию халал-индустрии» при Министерстве экономики и коммерции Кыргызской Республики (далее – Центр) разработано в соответствии с нормативными правовыми актами и определяет правовые и организационные основы деятельности Центра.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является подведомственным подразделением Министерства экономики и коммерции Кыргызской Республики (далее – Министерство), осуществляющим деятельность в сфере развития халал-индустрии в Кыргызской Республике, продвижения отечественной халал-продукции в соответствии с законодательством Кыргызской Республики и международными требованиями.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в своей деятельности руководствуется Конституцией и законами Кыргызской Республики,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решениями Министерства и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является юридическим лицом, имеет самостоятельный баланс, печать с изображением Государственного герба Кыргызской Республики, со своим наименованием на государственном и официальном языках, фирменные бланки, штампы, бюджетные, депозитные, специальные и иные счета в банках и системе казначейства.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Центра – государственное учреждение, созданное на праве оперативного 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фирменное наименование Центра: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 Республикасынын Экономика жана коммерция министрлигине караштуу «Адал индустрияны өн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ктүрүү борбору» мамлекеттик мекемеси»;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«Государственное учреждение «Центр по развитию халал-индустрии» при Министерстве экономики и коммерции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Сокращенное фирменное наименование Центра: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«Адал индустрияны өн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ктүрүү борбору»;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«Центр по развитию халал-индустрии».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Центра: 720002, Кыргызская Республика, город Бишкек, проспект Чуй, 106.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деятельности Центра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деятельности Центра является развитие халал-индустрии в Кыргызской Республике в части создания условий для производства и экспорта конкурентоспособной сельскохозяйственной продукции и продукции перерабатывающей промышленности на внутреннем и внешнем рынках в соответствии с международными стандартами и требованиями к халал-продукции.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Задачи Центра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Центра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создание условий для производства, изготовления, обработки, хранения и экспорта конкурентоспособной отечественной халал-продукции и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улучшение бизнес-среды и реализация инвестиционных проектов в сфере халал-индустрии.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Центра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Центр в соответствии с возложенными на него задачами осуществляет следующие функции: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оказание услуг в сфере халал-индустрии;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участие в гармонизации нормативных правовых актов в сфере халал-индустрии, а также представление в Министерство предложений по</w:t>
      </w:r>
      <w:r>
        <w:rPr>
          <w:rFonts w:ascii="Arial" w:cs="Arial" w:eastAsia="Arial" w:hAnsi="Arial"/>
          <w:sz w:val="24"/>
          <w:szCs w:val="24"/>
        </w:rPr>
        <w:t xml:space="preserve"> их</w:t>
      </w:r>
      <w:r>
        <w:rPr>
          <w:rFonts w:ascii="Arial" w:cs="Arial" w:eastAsia="Arial" w:hAnsi="Arial"/>
          <w:sz w:val="24"/>
          <w:szCs w:val="24"/>
        </w:rPr>
        <w:t xml:space="preserve"> совершенствованию; 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участие в разработке стандартов в сфере халал-индустрии по отраслям, гармонизация с международными (региональными) стандартами;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обучение и подготовка квалифицированных специалистов в сфере халал-индустрии;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представление методической помощи и консультаций производителям по вопросам внедрения халал-стандартов на предприятиях переработки пищевой продукции, в убойных цехах, на объектах общественного питания, гостиничного и туристического бизнеса;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взаимодействие с ассоциациями (союзами, кооперативами) производителей халал-продукции по вопросам стандартизации в Кыргызской Республике, оказанию методологической помощи в сфере халал-индустрии;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внесение предложений в Министерство о целесообразности заключения международных договоров в сфере халал-индустрии;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организация семинаров, форумов, конференций и других информационных мероприятий в целях реализации государственной политики в сфере халал-индустрии и популяризации экономических и правовых знаний по вопросам халал-индустрии, широкого информирования об основных аспектах развития халал-индустрии;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обеспечение доступности и прозрачности правил и процедур в сфере халал-индустрии;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</w:t>
      </w:r>
      <w:r>
        <w:rPr>
          <w:rFonts w:ascii="Arial" w:cs="Arial" w:eastAsia="Arial" w:hAnsi="Arial"/>
          <w:sz w:val="24"/>
          <w:szCs w:val="24"/>
        </w:rPr>
        <w:t xml:space="preserve">информирование по вопросам халал-индустрии, ведение и поддержка официального веб-сайта Центра;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</w:t>
      </w:r>
      <w:r>
        <w:rPr>
          <w:rFonts w:ascii="Arial" w:cs="Arial" w:eastAsia="Arial" w:hAnsi="Arial"/>
          <w:sz w:val="24"/>
          <w:szCs w:val="24"/>
        </w:rPr>
        <w:t xml:space="preserve">оказание методического, организационного и иного обеспечения в сфере халал-индустрии;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</w:t>
      </w:r>
      <w:r>
        <w:rPr>
          <w:rFonts w:ascii="Arial" w:cs="Arial" w:eastAsia="Arial" w:hAnsi="Arial"/>
          <w:sz w:val="24"/>
          <w:szCs w:val="24"/>
        </w:rPr>
        <w:t xml:space="preserve">формирование информационной базы данных в сфере халал-индустрии, а также мониторинг участников рынка;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</w:t>
      </w:r>
      <w:r>
        <w:rPr>
          <w:rFonts w:ascii="Arial" w:cs="Arial" w:eastAsia="Arial" w:hAnsi="Arial"/>
          <w:sz w:val="24"/>
          <w:szCs w:val="24"/>
        </w:rPr>
        <w:t xml:space="preserve">осуществление международного сотрудничества в пределах своей компетенции;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</w:t>
      </w:r>
      <w:r>
        <w:rPr>
          <w:rFonts w:ascii="Arial" w:cs="Arial" w:eastAsia="Arial" w:hAnsi="Arial"/>
          <w:sz w:val="24"/>
          <w:szCs w:val="24"/>
        </w:rPr>
        <w:t xml:space="preserve">осуществление иных функций, необходимых для достижения целей и выполнения задач Центра.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и обязанности Центра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целях реализации своих функций Центр вправе: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принимать участие в заседаниях, совещаниях, других мероприятиях, проводимых государственными органами и органами местного самоуправления по вопросам халал-индустрии;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по согласованию с Министерством взаимодействовать с государственными органами иностранных государств, международными организациями, иностранными инвесторами;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вносить предложения в Министерство о заключении договоров с международными, национальными и региональными организациями по вопросам, входящим в компетенцию Центра;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 запрашивать и получать от общественных объединений, научных и иных организаций, а также юридических лиц необходимые материалы и сведения;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привлекать в установленном порядке для участия в работе в сфере халал-индустрии экспертов, специалистов государственных органов, органов местного самоуправления, научно-исследовательских и иных организаций;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по согласованию с Министерством участвовать в работе международных, региональных организаций, осуществляющих деятельность в сфере халал-индустрии, участницей которых является Кыргызская Республика;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участвовать по согласованию с Министерством в разработке проектов и подписании в установленном порядке международных договоров и соглашений, иных документов с иностранными государствами и международными организациями;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предоставлять платные услуги в сфере халал-индустрии в соответствии с законодательством Кыргызской Республики в сфере государственных и муниципальных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заключать договоры с юридическими и физическими лицами в соответствии с целями и задачами Центра;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</w:t>
      </w:r>
      <w:r>
        <w:rPr>
          <w:rFonts w:ascii="Arial" w:cs="Arial" w:eastAsia="Arial" w:hAnsi="Arial"/>
          <w:sz w:val="24"/>
          <w:szCs w:val="24"/>
        </w:rPr>
        <w:t xml:space="preserve">принимать участие в конференциях, семинарах и других мероприятиях;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</w:t>
      </w:r>
      <w:r>
        <w:rPr>
          <w:rFonts w:ascii="Arial" w:cs="Arial" w:eastAsia="Arial" w:hAnsi="Arial"/>
          <w:sz w:val="24"/>
          <w:szCs w:val="24"/>
        </w:rPr>
        <w:t xml:space="preserve">осуществлять обучение работников Центра с целью повышения их квалификации;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 получать гранты и техническую помощь от международных организаций, институтов;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</w:t>
      </w:r>
      <w:r>
        <w:rPr>
          <w:rFonts w:ascii="Arial" w:cs="Arial" w:eastAsia="Arial" w:hAnsi="Arial"/>
          <w:sz w:val="24"/>
          <w:szCs w:val="24"/>
        </w:rPr>
        <w:t xml:space="preserve">обладать обособленным имуществом, приобретать от своего имени имущественные и личные неимущественные права, выступать истцом и ответчиком в судах общей юрисдикции.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Центр обязан: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обеспечивать: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необходимый уровень компетентности специалистов, предоставляющих услуги в сфере халал-индустрии;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эффективное выполнение своих задач и функций в соответствии</w:t>
      </w:r>
      <w:r>
        <w:rPr>
          <w:rFonts w:ascii="Arial" w:cs="Arial" w:eastAsia="Arial" w:hAnsi="Arial"/>
          <w:sz w:val="24"/>
          <w:szCs w:val="24"/>
        </w:rPr>
        <w:t xml:space="preserve"> с</w:t>
      </w:r>
      <w:r>
        <w:rPr>
          <w:rFonts w:ascii="Arial" w:cs="Arial" w:eastAsia="Arial" w:hAnsi="Arial"/>
          <w:sz w:val="24"/>
          <w:szCs w:val="24"/>
        </w:rPr>
        <w:t xml:space="preserve"> настоящим Положением;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социальное, медицинское страхование работников Центра, а также безопасные условия труда и нести ответственность в порядке, установленном законодательством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за ущерб, причиненный здоровью и трудоспособности работников Центра;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своевременно представлять в налоговые и иные органы отчеты Центра, уплачивать налоги и иные сборы в порядке, установленном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принимать меры по обеспечению сохранности государственного имущества, находящегося в оперативном управлении Центра.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Центр несет ответственность за нарушение договорных, кредитных, расчетных, налоговых и иных обязательств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деятельности Центра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Центр возглавляет директор, который назначается на должность и освобождается от должности Председателем Кабинета Министров Кыргызской Республики по представлению министра экономики и коммерции Кыргызской Республики (далее – министр).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подчиняется непосредственно министру и организует деятельность Центра в пределах возложенных на него обязанностей.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Центра имеет заместителя, который назначается на должность и освобождается от должности министром по представлению директора Центра. 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подчиняется непосредственно директору и осуществляет свою деятельность в пределах возложенных на него обязанностей.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обязанностей директора Центра в его отсутствие возлагается на заместителя.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Центра: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осуществляет общее руководство деятельностью Центра;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вносит на утверждение министру проекты структуры и штатного расписания Центра в пределах установленных фонда оплаты труда и предельной штатной численности;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утверждает положения о структурных подразделениях Центра;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 назначает на должность и освобождает от должности работников Центра, применяет к ним меры поощрения и дисциплинарного взыскания;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несет персональную ответственность за выполнение возложенных на Центр задач и функций;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утверждает должностные обязанности работников Центра;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распределяет функциональные обязанности между работниками Центра;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издает в пределах своей компетенции приказы и дает поручения, обязательные для исполнения работниками Центра;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представляет </w:t>
      </w:r>
      <w:r>
        <w:rPr>
          <w:rFonts w:ascii="Arial" w:cs="Arial" w:eastAsia="Arial" w:hAnsi="Arial"/>
          <w:sz w:val="24"/>
          <w:szCs w:val="24"/>
        </w:rPr>
        <w:t xml:space="preserve">интересы</w:t>
      </w:r>
      <w:r>
        <w:rPr>
          <w:rFonts w:ascii="Arial" w:cs="Arial" w:eastAsia="Arial" w:hAnsi="Arial"/>
          <w:sz w:val="24"/>
          <w:szCs w:val="24"/>
        </w:rPr>
        <w:t xml:space="preserve"> Центра в государственных органах и других международных организациях по вопросам, отнесенным к компетенции Центра;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sz w:val="24"/>
          <w:szCs w:val="24"/>
        </w:rPr>
        <w:t xml:space="preserve">заключает договоры, выдает доверенности, открывает в банках расчетные и иные счета, подписывает банковские и финансовые документы;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решает вопросы о премировании работников Центра;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является главным распорядителем денежных средств с правом первой подписи;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sz w:val="24"/>
          <w:szCs w:val="24"/>
        </w:rPr>
        <w:t xml:space="preserve">управляет средствами и имуществом Центра в установленном бюджетным законодательством Кыргызской Республики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sz w:val="24"/>
          <w:szCs w:val="24"/>
        </w:rPr>
        <w:t xml:space="preserve">осуществляет иные полномочия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 вносит предложения в Министерство о награждении особо отличившихся работников Центра;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sz w:val="24"/>
          <w:szCs w:val="24"/>
        </w:rPr>
        <w:t xml:space="preserve">утверждает внутренний порядок работы и положение о премировании работников Центра;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sz w:val="24"/>
          <w:szCs w:val="24"/>
        </w:rPr>
        <w:t xml:space="preserve">контролирует соблюдение трудовой дисциплины и обеспечивает проведение мероприятий по дальнейшему улучшению условий труда;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sz w:val="24"/>
          <w:szCs w:val="24"/>
        </w:rPr>
        <w:t xml:space="preserve">утверждает ежегодный план работы работников Центра;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sz w:val="24"/>
          <w:szCs w:val="24"/>
        </w:rPr>
        <w:t xml:space="preserve">направляет ежеквартально отчеты о проделанной работе Центра Министерству;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sz w:val="24"/>
          <w:szCs w:val="24"/>
        </w:rPr>
        <w:t xml:space="preserve">принимает решения в рамках делегированных министром полномочий;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sz w:val="24"/>
          <w:szCs w:val="24"/>
        </w:rPr>
        <w:t xml:space="preserve">осуществляет иные функции и полномочия по руководству деятельностью Центра в соответствии с настоящим Положением.</w:t>
      </w:r>
    </w:p>
    <w:p>
      <w:pPr>
        <w:spacing w:after="120"/>
        <w:ind w:firstLine="6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hmate57rnmei52w19f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2025 года № 652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Структура и штатное расписание Центра утверждаются министром в пределах утвержденных штатной численности и фонда оплаты труда, изменение которых возможно только в связи с изменением задач и функций Центра.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Режим работы работников Центра, вопросы их социального обеспечения, социального страхования регулируются нормами трудового законодательства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Центра, включая директора и заместителя директора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не являются государственными служащими.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Центр в целях осуществления своей деятельности использует: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находящееся в государственной собственности, закрепленное за ним на праве оперативного 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финансовые средства, имущество и иные объекты, нематериальные ценности в виде продуктов интеллектуального и творческого труда, являющиеся результатом его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Источниками финансирования Центра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средства республиканского бюджета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средства за оказание хозяйствующим субъектам платных услуг в сфере халал-индустрии и иной деятельности, не противоречащей законодательству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гранты международных организаций и учреждений, стран-доноров и частных инвесторов, а также спонсорская помощь, добровольные взносы юридических и физических лиц и другие источники, не противоречащие законодательству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Заключительные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Центр в своей деятельности подотчетен Министерству.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Ликвидация и реорганизация Центра осуществляются в соответствии с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При прекращении деятельности документы, возникшие в рамках деятельности Центра, используются и хранятся в соответствии с Законом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8pk7p9lk8ubxvezjb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dalil.kg/document/158764</w:t>
      </w:r>
    </w:hyperlink>
  </w:p>
  <w:p>
    <w:pPr>
      <w:spacing w:after="0" w:before="40"/>
      <w:jc w:val="center"/>
    </w:pPr>
    <w:hyperlink w:history="1" r:id="rIdf8przhscgfvbjenhpo5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ywsbokkh_r76qjzwx9by" Type="http://schemas.openxmlformats.org/officeDocument/2006/relationships/hyperlink" Target="https://dalil.kg/document/230033005" TargetMode="External"/><Relationship Id="rIdkhmate57rnmei52w19fxy" Type="http://schemas.openxmlformats.org/officeDocument/2006/relationships/hyperlink" Target="https://dalil.kg/document/2300330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8pk7p9lk8ubxvezjbzk" Type="http://schemas.openxmlformats.org/officeDocument/2006/relationships/hyperlink" Target="https://dalil.kg/document/158764" TargetMode="External"/><Relationship Id="rIdf8przhscgfvbjenhpo5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2026-09-24T22:22:05.803Z</dcterms:created>
  <dcterms:modified xsi:type="dcterms:W3CDTF">2026-09-24T22:22:05.803Z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