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 1</w:t>
      </w:r>
    </w:p>
    <w:p>
      <w:pPr>
        <w:spacing w:after="120"/>
        <w:jc w:val="center"/>
      </w:pPr>
      <w:r>
        <w:rPr>
          <w:rFonts w:ascii="Arial" w:cs="Arial" w:eastAsia="Arial" w:hAnsi="Arial"/>
          <w:i/>
          <w:iCs/>
          <w:sz w:val="22"/>
          <w:szCs w:val="22"/>
        </w:rPr>
        <w:t xml:space="preserve">(к </w:t>
      </w:r>
      <w:hyperlink w:history="1" r:id="rIdgha3j6kb6tfegjoaqbrmb">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Кабинета Министров Кыргызской Республики
 от 17 ноября 2021 года № 270)</w:t>
      </w:r>
    </w:p>
    <w:p>
      <w:pPr>
        <w:spacing w:after="400" w:before="400"/>
        <w:jc w:val="center"/>
      </w:pPr>
      <w:r>
        <w:rPr>
          <w:rFonts w:ascii="Arial" w:cs="Arial" w:eastAsia="Arial" w:hAnsi="Arial"/>
          <w:b/>
          <w:bCs/>
          <w:sz w:val="22"/>
          <w:szCs w:val="22"/>
        </w:rPr>
        <w:t xml:space="preserve">Программа
 по поддержке и развитию женского предпринимательства в Кыргызской Республике на 2022-2026 годы</w:t>
      </w:r>
    </w:p>
    <w:p>
      <w:pPr>
        <w:spacing w:after="200" w:before="200"/>
        <w:jc w:val="center"/>
      </w:pPr>
      <w:r>
        <w:rPr>
          <w:rFonts w:ascii="Arial" w:cs="Arial" w:eastAsia="Arial" w:hAnsi="Arial"/>
          <w:b/>
          <w:bCs/>
          <w:sz w:val="22"/>
          <w:szCs w:val="22"/>
        </w:rPr>
        <w:t xml:space="preserve">1. Общая оценка текущей ситуации</w:t>
      </w:r>
    </w:p>
    <w:p>
      <w:pPr>
        <w:spacing w:after="60"/>
        <w:ind w:firstLine="567"/>
        <w:jc w:val="both"/>
      </w:pPr>
      <w:r>
        <w:rPr>
          <w:rFonts w:ascii="Arial" w:cs="Arial" w:eastAsia="Arial" w:hAnsi="Arial"/>
          <w:sz w:val="22"/>
          <w:szCs w:val="22"/>
        </w:rPr>
        <w:t xml:space="preserve">В 2012 году Кыргызская Республика одной из первых стран Центральной Азии приняла долгосрочную Национальную стратегию по достижению гендерного равенства до 2020 года, на основании которой, были приняты трехлетние национальные планы действий по гендерному равенству: в течение 2012-2014, 2015-2017 и 2018-2020 годов.</w:t>
      </w:r>
    </w:p>
    <w:p>
      <w:pPr>
        <w:spacing w:after="60"/>
        <w:ind w:firstLine="567"/>
        <w:jc w:val="both"/>
      </w:pPr>
      <w:r>
        <w:rPr>
          <w:rFonts w:ascii="Arial" w:cs="Arial" w:eastAsia="Arial" w:hAnsi="Arial"/>
          <w:sz w:val="22"/>
          <w:szCs w:val="22"/>
        </w:rPr>
        <w:t xml:space="preserve">Несмотря на наличие стратегических документов и принятые практические меры по устранению гендерного неравенства, международные рейтинги демонстрируют наличие значительного гендерного неравенства в плане участия в экономической жизни страны, доступа к ресурсам и возможностям.</w:t>
      </w:r>
    </w:p>
    <w:p>
      <w:pPr>
        <w:spacing w:after="60"/>
        <w:ind w:firstLine="567"/>
        <w:jc w:val="both"/>
      </w:pPr>
      <w:r>
        <w:rPr>
          <w:rFonts w:ascii="Arial" w:cs="Arial" w:eastAsia="Arial" w:hAnsi="Arial"/>
          <w:sz w:val="22"/>
          <w:szCs w:val="22"/>
        </w:rPr>
        <w:t xml:space="preserve">Так, согласно индексу Глобального гендерного разрыва 2020 (ГГР), показателям экономического участия и карьерных возможностей, доступа к образованию, здоровью и выживанию, а также в продвижении прав и возможностей женщин Кыргызская Республика занимает низкую 109 позицию по сравнению с другими странами (Казахстан занимает 79, а Российская Федерация 81 позиции).</w:t>
      </w:r>
    </w:p>
    <w:p>
      <w:pPr>
        <w:spacing w:after="60"/>
        <w:ind w:firstLine="567"/>
        <w:jc w:val="both"/>
      </w:pPr>
      <w:r>
        <w:rPr>
          <w:rFonts w:ascii="Arial" w:cs="Arial" w:eastAsia="Arial" w:hAnsi="Arial"/>
          <w:sz w:val="22"/>
          <w:szCs w:val="22"/>
        </w:rPr>
        <w:t xml:space="preserve">Несмотря на то, что одной из целей Национальной стратегии развития Кыргызской Республики на 2018-2040 годы (далее - Национальная стратегия), является достижение стабильного и устойчивого развития малого и среднего предпринимательства, определение приоритетных задач по обеспечению защиты предпринимателей от административного давления, установление партнерских взаимоотношений власти и бизнеса, принятие нормативных актов для развития саморегулирования, улучшение бизнес-среды, создание условий для расширения деятельности предпринимателей в различных отраслях экономики, регионах и создание рабочих мест, меры по поддержке женского предпринимательства не нашли в ней достаточного отражения.</w:t>
      </w:r>
    </w:p>
    <w:p>
      <w:pPr>
        <w:spacing w:after="60"/>
        <w:ind w:firstLine="567"/>
        <w:jc w:val="both"/>
      </w:pPr>
      <w:r>
        <w:rPr>
          <w:rFonts w:ascii="Arial" w:cs="Arial" w:eastAsia="Arial" w:hAnsi="Arial"/>
          <w:sz w:val="22"/>
          <w:szCs w:val="22"/>
        </w:rPr>
        <w:t xml:space="preserve">Так, в Национальной стратегии не уделено должного внимания созданию комплексной экосистемы по поддержке развития женского предпринимательства. Все это обуславливает необходимостью принятия отдельной Программы развития женского предпринимательства в Кыргызской Республике на среднесрочную перспективу.</w:t>
      </w:r>
    </w:p>
    <w:p>
      <w:pPr>
        <w:spacing w:after="60"/>
        <w:ind w:firstLine="567"/>
        <w:jc w:val="both"/>
      </w:pPr>
      <w:r>
        <w:rPr>
          <w:rFonts w:ascii="Arial" w:cs="Arial" w:eastAsia="Arial" w:hAnsi="Arial"/>
          <w:sz w:val="22"/>
          <w:szCs w:val="22"/>
        </w:rPr>
        <w:t xml:space="preserve">Однако, как показывают опросы предпринимателей, бизнес-среда имеет серьезные недостатки. К основным проблемам бизнес-среды в Кыргызской Республике относятся:</w:t>
      </w:r>
    </w:p>
    <w:p>
      <w:pPr>
        <w:spacing w:after="60"/>
        <w:ind w:firstLine="567"/>
        <w:jc w:val="both"/>
      </w:pPr>
      <w:r>
        <w:rPr>
          <w:rFonts w:ascii="Arial" w:cs="Arial" w:eastAsia="Arial" w:hAnsi="Arial"/>
          <w:sz w:val="22"/>
          <w:szCs w:val="22"/>
        </w:rPr>
        <w:t xml:space="preserve">- низкое качество налогового администрирования;</w:t>
      </w:r>
    </w:p>
    <w:p>
      <w:pPr>
        <w:spacing w:after="60"/>
        <w:ind w:firstLine="567"/>
        <w:jc w:val="both"/>
      </w:pPr>
      <w:r>
        <w:rPr>
          <w:rFonts w:ascii="Arial" w:cs="Arial" w:eastAsia="Arial" w:hAnsi="Arial"/>
          <w:sz w:val="22"/>
          <w:szCs w:val="22"/>
        </w:rPr>
        <w:t xml:space="preserve">- высокий уровень коррупции;</w:t>
      </w:r>
    </w:p>
    <w:p>
      <w:pPr>
        <w:spacing w:after="60"/>
        <w:ind w:firstLine="567"/>
        <w:jc w:val="both"/>
      </w:pPr>
      <w:r>
        <w:rPr>
          <w:rFonts w:ascii="Arial" w:cs="Arial" w:eastAsia="Arial" w:hAnsi="Arial"/>
          <w:sz w:val="22"/>
          <w:szCs w:val="22"/>
        </w:rPr>
        <w:t xml:space="preserve">- макроэкономическая нестабильность;</w:t>
      </w:r>
    </w:p>
    <w:p>
      <w:pPr>
        <w:spacing w:after="60"/>
        <w:ind w:firstLine="567"/>
        <w:jc w:val="both"/>
      </w:pPr>
      <w:r>
        <w:rPr>
          <w:rFonts w:ascii="Arial" w:cs="Arial" w:eastAsia="Arial" w:hAnsi="Arial"/>
          <w:sz w:val="22"/>
          <w:szCs w:val="22"/>
        </w:rPr>
        <w:t xml:space="preserve">- неудовлетворительное таможенное и внешнеторговое регулирование;</w:t>
      </w:r>
    </w:p>
    <w:p>
      <w:pPr>
        <w:spacing w:after="60"/>
        <w:ind w:firstLine="567"/>
        <w:jc w:val="both"/>
      </w:pPr>
      <w:r>
        <w:rPr>
          <w:rFonts w:ascii="Arial" w:cs="Arial" w:eastAsia="Arial" w:hAnsi="Arial"/>
          <w:sz w:val="22"/>
          <w:szCs w:val="22"/>
        </w:rPr>
        <w:t xml:space="preserve">- слабая судебная система и неэффективная система разрешения экономических конфликтов.</w:t>
      </w:r>
    </w:p>
    <w:p>
      <w:pPr>
        <w:spacing w:after="60"/>
        <w:ind w:firstLine="567"/>
        <w:jc w:val="both"/>
      </w:pPr>
      <w:r>
        <w:rPr>
          <w:rFonts w:ascii="Arial" w:cs="Arial" w:eastAsia="Arial" w:hAnsi="Arial"/>
          <w:sz w:val="22"/>
          <w:szCs w:val="22"/>
        </w:rPr>
        <w:t xml:space="preserve">Вместе с тем одной из важнейших социально-экономических задач, стоящих перед нашим обществом, является гармонизация гендерных отношений. Устойчивое экономическое развитие зависит от равного доступа мужчин и женщин ко всем факторам производства. В этой связи на первый план сегодня выходят вопросы достижения гендерного равенства и развития женского предпринимательства, позволяющего значительно сократить разрыв.</w:t>
      </w:r>
    </w:p>
    <w:p>
      <w:pPr>
        <w:spacing w:after="60"/>
        <w:ind w:firstLine="567"/>
        <w:jc w:val="both"/>
      </w:pPr>
      <w:r>
        <w:rPr>
          <w:rFonts w:ascii="Arial" w:cs="Arial" w:eastAsia="Arial" w:hAnsi="Arial"/>
          <w:sz w:val="22"/>
          <w:szCs w:val="22"/>
        </w:rPr>
        <w:t xml:space="preserve">Программа по поддержке и развитию женского предпринимательства в Кыргызской Республике на 2022-2026 годы (далее - Программа) должна включать меры по поддержке инициатив развития женского предпринимательства на трех основных направлениях:</w:t>
      </w:r>
    </w:p>
    <w:p>
      <w:pPr>
        <w:spacing w:after="60"/>
        <w:ind w:firstLine="567"/>
        <w:jc w:val="both"/>
      </w:pPr>
      <w:r>
        <w:rPr>
          <w:rFonts w:ascii="Arial" w:cs="Arial" w:eastAsia="Arial" w:hAnsi="Arial"/>
          <w:sz w:val="22"/>
          <w:szCs w:val="22"/>
        </w:rPr>
        <w:t xml:space="preserve">1) оказание помощи женщинам, желающим заниматься предпринимательской деятельностью, а также начинающим работу предприятиям под руководством женщин;</w:t>
      </w:r>
    </w:p>
    <w:p>
      <w:pPr>
        <w:spacing w:after="60"/>
        <w:ind w:firstLine="567"/>
        <w:jc w:val="both"/>
      </w:pPr>
      <w:r>
        <w:rPr>
          <w:rFonts w:ascii="Arial" w:cs="Arial" w:eastAsia="Arial" w:hAnsi="Arial"/>
          <w:sz w:val="22"/>
          <w:szCs w:val="22"/>
        </w:rPr>
        <w:t xml:space="preserve">2) оказание помощи существующим предприятиям, возглавляемым женщинами, для дальнейшей диверсификации и модернизации;</w:t>
      </w:r>
    </w:p>
    <w:p>
      <w:pPr>
        <w:spacing w:after="60"/>
        <w:ind w:firstLine="567"/>
        <w:jc w:val="both"/>
      </w:pPr>
      <w:r>
        <w:rPr>
          <w:rFonts w:ascii="Arial" w:cs="Arial" w:eastAsia="Arial" w:hAnsi="Arial"/>
          <w:sz w:val="22"/>
          <w:szCs w:val="22"/>
        </w:rPr>
        <w:t xml:space="preserve">3) стимулирование экспортно-ориентированных малых и средних предприятий, руководимых женщинами.</w:t>
      </w:r>
    </w:p>
    <w:p>
      <w:pPr>
        <w:spacing w:after="200" w:before="200"/>
        <w:jc w:val="center"/>
      </w:pPr>
      <w:r>
        <w:rPr>
          <w:rFonts w:ascii="Arial" w:cs="Arial" w:eastAsia="Arial" w:hAnsi="Arial"/>
          <w:b/>
          <w:bCs/>
          <w:sz w:val="22"/>
          <w:szCs w:val="22"/>
        </w:rPr>
        <w:t xml:space="preserve">2. Достижения и проблемы в сфере развития и поддержки женского предпринимательства и эффективности государственной поддержки в Кыргызской Республике</w:t>
      </w:r>
    </w:p>
    <w:p>
      <w:pPr>
        <w:spacing w:after="200" w:before="200"/>
        <w:jc w:val="center"/>
      </w:pPr>
      <w:r>
        <w:rPr>
          <w:rFonts w:ascii="Arial" w:cs="Arial" w:eastAsia="Arial" w:hAnsi="Arial"/>
          <w:b/>
          <w:bCs/>
          <w:sz w:val="22"/>
          <w:szCs w:val="22"/>
        </w:rPr>
        <w:t xml:space="preserve">2.1. Эффективность государственной поддержки развития женского предпринимательства в Кыргызской Республике</w:t>
      </w:r>
    </w:p>
    <w:p>
      <w:pPr>
        <w:spacing w:after="60"/>
        <w:ind w:firstLine="567"/>
        <w:jc w:val="both"/>
      </w:pPr>
      <w:r>
        <w:rPr>
          <w:rFonts w:ascii="Arial" w:cs="Arial" w:eastAsia="Arial" w:hAnsi="Arial"/>
          <w:sz w:val="22"/>
          <w:szCs w:val="22"/>
        </w:rPr>
        <w:t xml:space="preserve">Кыргызская Республика за последние несколько лет провела ряд реформ для улучшения делового климата, о чем свидетельствует информация, изложенная в ряде международных отчетов, где отмечаются положительные изменения в стране.</w:t>
      </w:r>
    </w:p>
    <w:p>
      <w:pPr>
        <w:spacing w:after="60"/>
        <w:ind w:firstLine="567"/>
        <w:jc w:val="both"/>
      </w:pPr>
      <w:r>
        <w:rPr>
          <w:rFonts w:ascii="Arial" w:cs="Arial" w:eastAsia="Arial" w:hAnsi="Arial"/>
          <w:sz w:val="22"/>
          <w:szCs w:val="22"/>
        </w:rPr>
        <w:t xml:space="preserve">В Кыргызской Республике уровень женского предпринимательства находится на достаточно стабильном уровне. Доля женщин, которые хотят заниматься бизнесом, постоянно растет. Между тем, женское предпринимательство нуждается в значительном улучшении во многих областях, поскольку основной целью должно быть повышение привлекательности ведения бизнеса как для отечественных, так и для иностранных компаний.</w:t>
      </w:r>
    </w:p>
    <w:p>
      <w:pPr>
        <w:spacing w:after="60"/>
        <w:ind w:firstLine="567"/>
        <w:jc w:val="both"/>
      </w:pPr>
      <w:r>
        <w:rPr>
          <w:rFonts w:ascii="Arial" w:cs="Arial" w:eastAsia="Arial" w:hAnsi="Arial"/>
          <w:sz w:val="22"/>
          <w:szCs w:val="22"/>
        </w:rPr>
        <w:t xml:space="preserve">Согласно показателям оценки, бизнес-регулирования по рейтингу "Ведение бизнеса", а также на основании данных Всемирного Банка "Doing Business 2020" Кыргызская Республика в 2018 году находилась на 70 месте, а в 2019-2020 годах рейтинг страны опустился на 80 место, тогда как Казахстан находится на 25, а Узбекистан - на 69 месте.</w:t>
      </w:r>
    </w:p>
    <w:p>
      <w:pPr>
        <w:spacing w:after="60"/>
        <w:ind w:firstLine="567"/>
        <w:jc w:val="both"/>
      </w:pPr>
      <w:r>
        <w:rPr>
          <w:rFonts w:ascii="Arial" w:cs="Arial" w:eastAsia="Arial" w:hAnsi="Arial"/>
          <w:sz w:val="22"/>
          <w:szCs w:val="22"/>
        </w:rPr>
        <w:t xml:space="preserve">В настоящее время доля женщин среди индивидуальных предпринимателей составляет 35%, среди руководителей крестьянских хозяйств - 19,6%. Если численность мужчин, занятых индивидуальной предпринимательской деятельностью, за 10 последних лет выросла почти на 100 тысяч человек, то численность женщин - индивидуальных предпринимателей, практически не изменилась.</w:t>
      </w:r>
    </w:p>
    <w:p>
      <w:pPr>
        <w:spacing w:after="60"/>
        <w:ind w:firstLine="567"/>
        <w:jc w:val="both"/>
      </w:pPr>
      <w:r>
        <w:rPr>
          <w:rFonts w:ascii="Arial" w:cs="Arial" w:eastAsia="Arial" w:hAnsi="Arial"/>
          <w:sz w:val="22"/>
          <w:szCs w:val="22"/>
        </w:rPr>
        <w:t xml:space="preserve">Следует отметить, что в Кыргызской Республике создан Гарантийный фонд для развития и поддержки малого и среднего бизнеса. Гарантия - это финансовый инструмент, обеспечивающий недостающую часть залога для получения полной суммы кредита в банках. Сумма комиссии за предоставленную Гарантийным фондом гарантию значительно (почти в 2 раза) ниже, чем в коммерческих банках, и составляет для сельскохозяйственного производства, переработки сельскохозяйственной продукции, обрабатывающей промышленности и туризма 2%, для торговли - 2,8% и для всех остальных отраслей - 2,5%.</w:t>
      </w:r>
    </w:p>
    <w:p>
      <w:pPr>
        <w:spacing w:after="60"/>
        <w:ind w:firstLine="567"/>
        <w:jc w:val="both"/>
      </w:pPr>
      <w:r>
        <w:rPr>
          <w:rFonts w:ascii="Arial" w:cs="Arial" w:eastAsia="Arial" w:hAnsi="Arial"/>
          <w:sz w:val="22"/>
          <w:szCs w:val="22"/>
        </w:rPr>
        <w:t xml:space="preserve">Учитывая востребованность гарантий Гарантийного фонда для бизнеса, необходимо отметить, что при прочих равных условиях при выдаче гарантий приоритет отдается женщинам-предпринимателям.</w:t>
      </w:r>
    </w:p>
    <w:p>
      <w:pPr>
        <w:spacing w:after="120" w:before="200"/>
        <w:ind w:firstLine="567"/>
        <w:jc w:val="both"/>
      </w:pPr>
      <w:r>
        <w:rPr>
          <w:rFonts w:ascii="Arial" w:cs="Arial" w:eastAsia="Arial" w:hAnsi="Arial"/>
          <w:b/>
          <w:bCs/>
          <w:sz w:val="22"/>
          <w:szCs w:val="22"/>
        </w:rPr>
        <w:t xml:space="preserve">Таблица 1. Рост заявок на получение гарантий от Гарантийного фонда и динамика изменения сумм гарантий, предоставленных женщинам-предпринимателям (по данным Гарантийного фонда 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66"/>
        <w:gridCol w:w="978"/>
        <w:gridCol w:w="978"/>
        <w:gridCol w:w="978"/>
        <w:gridCol w:w="978"/>
      </w:tblGrid>
      <w:tr>
        <w:tc>
          <w:tcPr>
            <w:tcW w:type="dxa" w:w="62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 деятельности</w:t>
            </w:r>
          </w:p>
        </w:tc>
        <w:tc>
          <w:tcPr>
            <w:tcW w:type="dxa" w:w="39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годы</w:t>
            </w:r>
          </w:p>
        </w:tc>
      </w:tr>
      <w:tr>
        <w:tc>
          <w:tcPr>
            <w:vMerge w:val="continue"/>
            <w:tcBorders>
              <w:top w:val="single" w:color="CBBF9E" w:sz="4"/>
              <w:left w:val="single" w:color="CBBF9E" w:sz="4"/>
              <w:bottom w:val="single" w:color="CBBF9E" w:sz="4"/>
              <w:right w:val="single" w:color="CBBF9E" w:sz="4"/>
            </w:tcBorders>
          </w:tcP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1 квартал</w:t>
            </w:r>
          </w:p>
        </w:tc>
      </w:tr>
      <w:tr>
        <w:tc>
          <w:tcPr>
            <w:tcW w:type="dxa" w:w="6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Количество гарантий, предоставленных женщинам предпринимателям</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r>
      <w:tr>
        <w:tc>
          <w:tcPr>
            <w:tcW w:type="dxa" w:w="6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роста (по сравнению с предыдущим годом)</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X</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+29,1%</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X</w:t>
            </w:r>
          </w:p>
        </w:tc>
      </w:tr>
      <w:tr>
        <w:tc>
          <w:tcPr>
            <w:tcW w:type="dxa" w:w="6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Сумма гарантий, предоставленных женщинам предпринимателям</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w:t>
            </w:r>
          </w:p>
        </w:tc>
      </w:tr>
      <w:tr>
        <w:tc>
          <w:tcPr>
            <w:tcW w:type="dxa" w:w="6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роста (по сравнению с предыдущим годом)</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X</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+46,4%</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X</w:t>
            </w:r>
          </w:p>
        </w:tc>
      </w:tr>
    </w:tbl>
    <w:p>
      <w:pPr>
        <w:spacing w:after="60" w:before="120"/>
        <w:ind w:firstLine="567"/>
        <w:jc w:val="both"/>
      </w:pPr>
      <w:r>
        <w:rPr>
          <w:rFonts w:ascii="Arial" w:cs="Arial" w:eastAsia="Arial" w:hAnsi="Arial"/>
          <w:sz w:val="22"/>
          <w:szCs w:val="22"/>
        </w:rPr>
        <w:t xml:space="preserve">Таблица показывает, как рост количества заявок на получение гарантий от Гарантийного фонда со стороны женщин предпринимателей, так и более высокий темп роста сумм гарантий, выданных женщинам-предпринимателям за 2018-2021 годы.</w:t>
      </w:r>
    </w:p>
    <w:p>
      <w:pPr>
        <w:spacing w:after="60"/>
        <w:ind w:firstLine="567"/>
        <w:jc w:val="both"/>
      </w:pPr>
      <w:r>
        <w:rPr>
          <w:rFonts w:ascii="Arial" w:cs="Arial" w:eastAsia="Arial" w:hAnsi="Arial"/>
          <w:sz w:val="22"/>
          <w:szCs w:val="22"/>
        </w:rPr>
        <w:t xml:space="preserve">Одной из причин роста гарантий является запуск специальных льготных кредитных программ, таких как "Ишкер-Айым" от ОАО "РСК банк" и "Айым-Кредит" от ОАО "Айыл банк", у которых процентная ставка в национальной валюте составляет 14% годовых, сроком до 24 месяцев (для пополнения оборотных средств) и до 36 месяцев (для приобретения/строительства основных средств).</w:t>
      </w:r>
    </w:p>
    <w:p>
      <w:pPr>
        <w:spacing w:after="60"/>
        <w:ind w:firstLine="567"/>
        <w:jc w:val="both"/>
      </w:pPr>
      <w:r>
        <w:rPr>
          <w:rFonts w:ascii="Arial" w:cs="Arial" w:eastAsia="Arial" w:hAnsi="Arial"/>
          <w:sz w:val="22"/>
          <w:szCs w:val="22"/>
        </w:rPr>
        <w:t xml:space="preserve">Также надо отметить, что в целях поддержки развития женского предпринимательства при Национальном совете по делам женщин и гендерному развитию создан секретариат по мониторингу и координации усилий по исполнению программ в области гендерного развития и программ по женскому предпринимательству.</w:t>
      </w:r>
    </w:p>
    <w:p>
      <w:pPr>
        <w:spacing w:after="60"/>
        <w:ind w:firstLine="567"/>
        <w:jc w:val="both"/>
      </w:pPr>
      <w:r>
        <w:rPr>
          <w:rFonts w:ascii="Arial" w:cs="Arial" w:eastAsia="Arial" w:hAnsi="Arial"/>
          <w:sz w:val="22"/>
          <w:szCs w:val="22"/>
        </w:rPr>
        <w:t xml:space="preserve">В свою очередь, Программой Европейского банка реконструкции и развития "Женщины в бизнесе" в Кыргызской Республике на предстоящие 5 лет запланировано:</w:t>
      </w:r>
    </w:p>
    <w:p>
      <w:pPr>
        <w:spacing w:after="60"/>
        <w:ind w:firstLine="567"/>
        <w:jc w:val="both"/>
      </w:pPr>
      <w:r>
        <w:rPr>
          <w:rFonts w:ascii="Arial" w:cs="Arial" w:eastAsia="Arial" w:hAnsi="Arial"/>
          <w:sz w:val="22"/>
          <w:szCs w:val="22"/>
        </w:rPr>
        <w:t xml:space="preserve">- предоставление до 12 млн. долларов США для последующего кредитования компаний, которыми управляют женщины;</w:t>
      </w:r>
    </w:p>
    <w:p>
      <w:pPr>
        <w:spacing w:after="60"/>
        <w:ind w:firstLine="567"/>
        <w:jc w:val="both"/>
      </w:pPr>
      <w:r>
        <w:rPr>
          <w:rFonts w:ascii="Arial" w:cs="Arial" w:eastAsia="Arial" w:hAnsi="Arial"/>
          <w:sz w:val="22"/>
          <w:szCs w:val="22"/>
        </w:rPr>
        <w:t xml:space="preserve">- предоставление странам Центральной Азии финансирования для предприятий, возглавляемых женщинами, на сумму 114 млн. долларов США;</w:t>
      </w:r>
    </w:p>
    <w:p>
      <w:pPr>
        <w:spacing w:after="60"/>
        <w:ind w:firstLine="567"/>
        <w:jc w:val="both"/>
      </w:pPr>
      <w:r>
        <w:rPr>
          <w:rFonts w:ascii="Arial" w:cs="Arial" w:eastAsia="Arial" w:hAnsi="Arial"/>
          <w:sz w:val="22"/>
          <w:szCs w:val="22"/>
        </w:rPr>
        <w:t xml:space="preserve">- более 1 млн. долларов США женщинам-предпринимателям для доступа к мониторингу, тренинговым курсам и ноу-хау от местных консультантов и международных экспертов для развития их бизнеса.</w:t>
      </w:r>
    </w:p>
    <w:p>
      <w:pPr>
        <w:spacing w:after="200" w:before="200"/>
        <w:jc w:val="center"/>
      </w:pPr>
      <w:r>
        <w:rPr>
          <w:rFonts w:ascii="Arial" w:cs="Arial" w:eastAsia="Arial" w:hAnsi="Arial"/>
          <w:b/>
          <w:bCs/>
          <w:sz w:val="22"/>
          <w:szCs w:val="22"/>
        </w:rPr>
        <w:t xml:space="preserve">2.2. Предпринимательская активность женщин</w:t>
      </w:r>
    </w:p>
    <w:p>
      <w:pPr>
        <w:spacing w:after="60"/>
        <w:ind w:firstLine="567"/>
        <w:jc w:val="both"/>
      </w:pPr>
      <w:r>
        <w:rPr>
          <w:rFonts w:ascii="Arial" w:cs="Arial" w:eastAsia="Arial" w:hAnsi="Arial"/>
          <w:sz w:val="22"/>
          <w:szCs w:val="22"/>
        </w:rPr>
        <w:t xml:space="preserve">Отсутствие законодательного определения "женское предпринимательство" и отсутствие гендерной статистики затрудняет оценку уровня участия женщин в руководстве предприятиями и организациями.</w:t>
      </w:r>
    </w:p>
    <w:p>
      <w:pPr>
        <w:spacing w:after="60"/>
        <w:ind w:firstLine="567"/>
        <w:jc w:val="both"/>
      </w:pPr>
      <w:r>
        <w:rPr>
          <w:rFonts w:ascii="Arial" w:cs="Arial" w:eastAsia="Arial" w:hAnsi="Arial"/>
          <w:sz w:val="22"/>
          <w:szCs w:val="22"/>
        </w:rPr>
        <w:t xml:space="preserve">В Министерстве юстиции Кыргызской Республики реестр юридических лиц не позволяет достоверно оценить участие женщин как учредителей, а также оценить уровень представительства женщин в управлении предприятий.</w:t>
      </w:r>
    </w:p>
    <w:p>
      <w:pPr>
        <w:spacing w:after="60"/>
        <w:ind w:firstLine="567"/>
        <w:jc w:val="both"/>
      </w:pPr>
      <w:r>
        <w:rPr>
          <w:rFonts w:ascii="Arial" w:cs="Arial" w:eastAsia="Arial" w:hAnsi="Arial"/>
          <w:sz w:val="22"/>
          <w:szCs w:val="22"/>
        </w:rPr>
        <w:t xml:space="preserve">Типичная женщина-предприниматель в Кыргызской Республике имеет среднее образование, в возрасте 40-50 лет она управляет малым или средним предприятием, она замужем, имеет детей и сталкивается с проблемами совмещения работы и повседневных обязанностей по дому.</w:t>
      </w:r>
    </w:p>
    <w:p>
      <w:pPr>
        <w:spacing w:after="60"/>
        <w:ind w:firstLine="567"/>
        <w:jc w:val="both"/>
      </w:pPr>
      <w:r>
        <w:rPr>
          <w:rFonts w:ascii="Arial" w:cs="Arial" w:eastAsia="Arial" w:hAnsi="Arial"/>
          <w:sz w:val="22"/>
          <w:szCs w:val="22"/>
        </w:rPr>
        <w:t xml:space="preserve">В основном женщина-предприниматель в Кыргызской Республике начинает свой бизнес в возрасте свыше тридцати лет после получения предыдущего опыта работы в других сферах деятельности. Основной причиной создания собственного бизнеса является стремление к независимости, получению собственных доходов либо невозможность трудоустройства.</w:t>
      </w:r>
    </w:p>
    <w:p>
      <w:pPr>
        <w:spacing w:after="60"/>
        <w:ind w:firstLine="567"/>
        <w:jc w:val="both"/>
      </w:pPr>
      <w:r>
        <w:rPr>
          <w:rFonts w:ascii="Arial" w:cs="Arial" w:eastAsia="Arial" w:hAnsi="Arial"/>
          <w:sz w:val="22"/>
          <w:szCs w:val="22"/>
        </w:rPr>
        <w:t xml:space="preserve">Вместе с тем, следует отметить, что основные проблемы, с которыми сталкиваются женщины-предприниматели при открытии своего бизнеса, чаще всего связаны с финансами, отсутствием информации, знаний о ведении и управлении бизнесом, а также с проблемой совмещения повседневных задач в семье и на работе.</w:t>
      </w:r>
    </w:p>
    <w:p>
      <w:pPr>
        <w:spacing w:after="60"/>
        <w:ind w:firstLine="567"/>
        <w:jc w:val="both"/>
      </w:pPr>
      <w:r>
        <w:rPr>
          <w:rFonts w:ascii="Arial" w:cs="Arial" w:eastAsia="Arial" w:hAnsi="Arial"/>
          <w:sz w:val="22"/>
          <w:szCs w:val="22"/>
        </w:rPr>
        <w:t xml:space="preserve">В повседневной жизни женщины-предприниматели сталкиваются с нехваткой времени для личного роста и повышения квалификации, разрываясь между работой и домашним хозяйством.</w:t>
      </w:r>
    </w:p>
    <w:p>
      <w:pPr>
        <w:spacing w:after="60"/>
        <w:ind w:firstLine="567"/>
        <w:jc w:val="both"/>
      </w:pPr>
      <w:r>
        <w:rPr>
          <w:rFonts w:ascii="Arial" w:cs="Arial" w:eastAsia="Arial" w:hAnsi="Arial"/>
          <w:sz w:val="22"/>
          <w:szCs w:val="22"/>
        </w:rPr>
        <w:t xml:space="preserve">В свою очередь, низкая финансовая и правовая грамотность, нехватка деловых навыков в сочетании с низкой самооценкой, а также отсутствие комплексной системы поддержки развития женского предпринимательства сдерживают количественный и качественный рост женского предпринимательства.</w:t>
      </w:r>
    </w:p>
    <w:p>
      <w:pPr>
        <w:spacing w:after="60"/>
        <w:ind w:firstLine="567"/>
        <w:jc w:val="both"/>
      </w:pPr>
      <w:r>
        <w:rPr>
          <w:rFonts w:ascii="Arial" w:cs="Arial" w:eastAsia="Arial" w:hAnsi="Arial"/>
          <w:sz w:val="22"/>
          <w:szCs w:val="22"/>
        </w:rPr>
        <w:t xml:space="preserve">Сегодня основной преградой развития женского предпринимательства женщины называют гендерные стереотипы, которые им приходится постоянно преодолевать. Как бы мы ни говорили, в целом общественное мнение негативно относится к передаче руководства бизнесом женщинам. Они считают, что не женское это дело быть лидером. Кроме того, развитию женского бизнеса, по мнению всех опрошенных женщин, мешают "объективные трудности", связанные с тем, что конкурировать с мужчинами в предпринимательстве им мешает двойная нагрузка: семья и работа.</w:t>
      </w:r>
    </w:p>
    <w:p>
      <w:pPr>
        <w:spacing w:after="60"/>
        <w:ind w:firstLine="567"/>
        <w:jc w:val="both"/>
      </w:pPr>
      <w:r>
        <w:rPr>
          <w:rFonts w:ascii="Arial" w:cs="Arial" w:eastAsia="Arial" w:hAnsi="Arial"/>
          <w:sz w:val="22"/>
          <w:szCs w:val="22"/>
        </w:rPr>
        <w:t xml:space="preserve">Согласно данным Национального статистического комитета Кыргызской Республики, женщины уделяют домашнему хозяйству в среднем по 4 часа 30 минут в сутки, расходуя на это 18,8% своего времени. У мужчин эти затраты не превышают 6,5% в сутки. В результате женщины в 3 раза больше тратят времени на домашний труд и в 2 раза больше на воспитание детей по сравнению с мужчинами. Такая ситуация с нагрузкой лишает женщин возможности необходимого отдыха и подвергает риску их здоровье.</w:t>
      </w:r>
    </w:p>
    <w:p>
      <w:pPr>
        <w:spacing w:after="60"/>
        <w:ind w:firstLine="567"/>
        <w:jc w:val="both"/>
      </w:pPr>
      <w:r>
        <w:rPr>
          <w:rFonts w:ascii="Arial" w:cs="Arial" w:eastAsia="Arial" w:hAnsi="Arial"/>
          <w:sz w:val="22"/>
          <w:szCs w:val="22"/>
        </w:rPr>
        <w:t xml:space="preserve">Женщины, занимающиеся предпринимательской деятельностью, не получают необходимой поддержки от своих мужей, детей, родственников. Микропредпринимательство является для женщин дополнительной возможностью заработка, которую они используют периодически. Женщины в 1,7 раз чаще мужчин закрывают бизнес по причине отсутствия времени на управление им (24%) и необходимости заниматься делами семьи и уходом за детьми (14%).</w:t>
      </w:r>
    </w:p>
    <w:p>
      <w:pPr>
        <w:spacing w:after="60"/>
        <w:ind w:firstLine="567"/>
        <w:jc w:val="both"/>
      </w:pPr>
      <w:r>
        <w:rPr>
          <w:rFonts w:ascii="Arial" w:cs="Arial" w:eastAsia="Arial" w:hAnsi="Arial"/>
          <w:sz w:val="22"/>
          <w:szCs w:val="22"/>
        </w:rPr>
        <w:t xml:space="preserve">Согласно исследованию ЕБРР, большинство женщин-руководителей отмечают нехватку профессиональных консультантов и наставников, что ограничивает рост их компаний.</w:t>
      </w:r>
    </w:p>
    <w:p>
      <w:pPr>
        <w:spacing w:after="60"/>
        <w:ind w:firstLine="567"/>
        <w:jc w:val="both"/>
      </w:pPr>
      <w:r>
        <w:rPr>
          <w:rFonts w:ascii="Arial" w:cs="Arial" w:eastAsia="Arial" w:hAnsi="Arial"/>
          <w:sz w:val="22"/>
          <w:szCs w:val="22"/>
        </w:rPr>
        <w:t xml:space="preserve">Кроме того, доступность консультаций, наставничества и обучения для начинающих бизнес-предприятий по-прежнему неравномерно распределена по регионам и недостаточна в области предприятий с высокой добавленной стоимостью. Вместе с тем ключевыми проблемами развития женского предпринимательства можно обозначить следующие:</w:t>
      </w:r>
    </w:p>
    <w:p>
      <w:pPr>
        <w:spacing w:after="60"/>
        <w:ind w:firstLine="567"/>
        <w:jc w:val="both"/>
      </w:pPr>
      <w:r>
        <w:rPr>
          <w:rFonts w:ascii="Arial" w:cs="Arial" w:eastAsia="Arial" w:hAnsi="Arial"/>
          <w:sz w:val="22"/>
          <w:szCs w:val="22"/>
        </w:rPr>
        <w:t xml:space="preserve">1) отсутствие унифицированного определения "женское предпринимательство";</w:t>
      </w:r>
    </w:p>
    <w:p>
      <w:pPr>
        <w:spacing w:after="60"/>
        <w:ind w:firstLine="567"/>
        <w:jc w:val="both"/>
      </w:pPr>
      <w:r>
        <w:rPr>
          <w:rFonts w:ascii="Arial" w:cs="Arial" w:eastAsia="Arial" w:hAnsi="Arial"/>
          <w:sz w:val="22"/>
          <w:szCs w:val="22"/>
        </w:rPr>
        <w:t xml:space="preserve">2) отсутствие гендерно дезагрегированных данных об оценке вклада женского предпринимательства в экономику страны;</w:t>
      </w:r>
    </w:p>
    <w:p>
      <w:pPr>
        <w:spacing w:after="60"/>
        <w:ind w:firstLine="567"/>
        <w:jc w:val="both"/>
      </w:pPr>
      <w:r>
        <w:rPr>
          <w:rFonts w:ascii="Arial" w:cs="Arial" w:eastAsia="Arial" w:hAnsi="Arial"/>
          <w:sz w:val="22"/>
          <w:szCs w:val="22"/>
        </w:rPr>
        <w:t xml:space="preserve">3) недостаточно развитая бизнес-инфраструктура;</w:t>
      </w:r>
    </w:p>
    <w:p>
      <w:pPr>
        <w:spacing w:after="60"/>
        <w:ind w:firstLine="567"/>
        <w:jc w:val="both"/>
      </w:pPr>
      <w:r>
        <w:rPr>
          <w:rFonts w:ascii="Arial" w:cs="Arial" w:eastAsia="Arial" w:hAnsi="Arial"/>
          <w:sz w:val="22"/>
          <w:szCs w:val="22"/>
        </w:rPr>
        <w:t xml:space="preserve">4) нехватка стимулов и мер государственной поддержки для доступа на рынки и вхождение в цепочки добавленной стоимости.</w:t>
      </w:r>
    </w:p>
    <w:p>
      <w:pPr>
        <w:spacing w:after="200" w:before="200"/>
        <w:jc w:val="center"/>
      </w:pPr>
      <w:r>
        <w:rPr>
          <w:rFonts w:ascii="Arial" w:cs="Arial" w:eastAsia="Arial" w:hAnsi="Arial"/>
          <w:b/>
          <w:bCs/>
          <w:sz w:val="22"/>
          <w:szCs w:val="22"/>
        </w:rPr>
        <w:t xml:space="preserve">2.3. Доступ к финансам</w:t>
      </w:r>
    </w:p>
    <w:p>
      <w:pPr>
        <w:spacing w:after="60"/>
        <w:ind w:firstLine="567"/>
        <w:jc w:val="both"/>
      </w:pPr>
      <w:r>
        <w:rPr>
          <w:rFonts w:ascii="Arial" w:cs="Arial" w:eastAsia="Arial" w:hAnsi="Arial"/>
          <w:sz w:val="22"/>
          <w:szCs w:val="22"/>
        </w:rPr>
        <w:t xml:space="preserve">Согласно ряду исследований, проведенных международными организациями в Кыргызской Республике, отмечается ограниченность доступа женщин к финансам. Данное положение вызвано, в первую очередь, непониманием коммерческих финансовых организаций потребностей женщин-предпринимателей и их потенциала как привлекательного клиентского сегмента, а также неправильным представлением на рынке о том, что "женское банковское дело" должно решаться в основном за счет микрофинансирования.</w:t>
      </w:r>
    </w:p>
    <w:p>
      <w:pPr>
        <w:spacing w:after="60"/>
        <w:ind w:firstLine="567"/>
        <w:jc w:val="both"/>
      </w:pPr>
      <w:r>
        <w:rPr>
          <w:rFonts w:ascii="Arial" w:cs="Arial" w:eastAsia="Arial" w:hAnsi="Arial"/>
          <w:sz w:val="22"/>
          <w:szCs w:val="22"/>
        </w:rPr>
        <w:t xml:space="preserve">Согласно данным исследований только 29% недвижимого имущества зарегистрировано на женщин, в то время как 62% зарегистрировано на других лиц, а 9% - на лиц, не проживающих по месту жительства. Большинство активов зарегистрировано на членов семьи мужского пола, что приводит к ограничению женщин к получению кредитов. Это подтверждают результаты рейтинга Всемирного экономического форума в части ограниченного доступа женщин к землепользованию и неземельным активам, контролю и владению. Ввиду того, что женщины в большей степени вовлечены в низко производительные сегменты экономики, отсутствия у них прав на землю и имущество, возможности предоставить залоговое обеспечение, а также специальных финансовых продуктов со специальными условиями, позволяющими использовать альтернативные виды залога, гарантии, страхование, приводит к ограничению доступа к финансированию своего бизнеса.</w:t>
      </w:r>
    </w:p>
    <w:p>
      <w:pPr>
        <w:spacing w:after="60"/>
        <w:ind w:firstLine="567"/>
        <w:jc w:val="both"/>
      </w:pPr>
      <w:r>
        <w:rPr>
          <w:rFonts w:ascii="Arial" w:cs="Arial" w:eastAsia="Arial" w:hAnsi="Arial"/>
          <w:sz w:val="22"/>
          <w:szCs w:val="22"/>
        </w:rPr>
        <w:t xml:space="preserve">В целях смягчения ограничений по залоговому обеспечению было создано ОАО "Гарантийный фонд", который по итогам 2019 года предоставил 471 гарантию на сумму 781 млн. сомов, из них 28,4% в количественном и 26,2% в суммарном выражении было выделено женщинам-предпринимателям. Хотя кредитный портфель Фонда вырос за последние несколько лет, он еще остается незначительным, чтобы иметь большое влияние на обеспечение доступа малого и среднего предпринимательства к финансированию.</w:t>
      </w:r>
    </w:p>
    <w:p>
      <w:pPr>
        <w:spacing w:after="60"/>
        <w:ind w:firstLine="567"/>
        <w:jc w:val="both"/>
      </w:pPr>
      <w:r>
        <w:rPr>
          <w:rFonts w:ascii="Arial" w:cs="Arial" w:eastAsia="Arial" w:hAnsi="Arial"/>
          <w:sz w:val="22"/>
          <w:szCs w:val="22"/>
        </w:rPr>
        <w:t xml:space="preserve">Отсутствие стартового капитала является ключевым препятствием для женщин, кто начал предпринимательскую деятельность. Помимо этого, женщины сталкиваются с гендерными барьерами. Ключевой вызов - доминирование мужчин в финансовом секторе. Ключевой вызов - доминирование мужчин в финансовом секторе: женщины которые вели переговоры с кредитными специалистами-мужчинами сообщили, что сталкивались с гендерными предрассудками, в том числе от них требовали приводить своих мужей, если они хотят подать заявку на получение ссуды.</w:t>
      </w:r>
    </w:p>
    <w:p>
      <w:pPr>
        <w:spacing w:after="60"/>
        <w:ind w:firstLine="567"/>
        <w:jc w:val="both"/>
      </w:pPr>
      <w:r>
        <w:rPr>
          <w:rFonts w:ascii="Arial" w:cs="Arial" w:eastAsia="Arial" w:hAnsi="Arial"/>
          <w:sz w:val="22"/>
          <w:szCs w:val="22"/>
        </w:rPr>
        <w:t xml:space="preserve">При этом сами коммерческие банки не уделяют достаточного внимания к кредитованию малого и среднего предпринимательства в целом, что приводит к росту обращений женщин-предпринимателей в микрофинансовые организации. В свою очередь, микрофинансовые организации устанавливают более низкие требования к пакету документов, который необходимо собрать для получения кредита. Однако оборотной стороной является более высокие процентные ставки, которые в целом оказываются губительными для развития и роста женского предпринимательства.</w:t>
      </w:r>
    </w:p>
    <w:p>
      <w:pPr>
        <w:spacing w:after="60"/>
        <w:ind w:firstLine="567"/>
        <w:jc w:val="both"/>
      </w:pPr>
      <w:r>
        <w:rPr>
          <w:rFonts w:ascii="Arial" w:cs="Arial" w:eastAsia="Arial" w:hAnsi="Arial"/>
          <w:sz w:val="22"/>
          <w:szCs w:val="22"/>
        </w:rPr>
        <w:t xml:space="preserve">Большая часть выданных микрокредитов женщинам была направлена на предпринимательские цели:</w:t>
      </w:r>
    </w:p>
    <w:p>
      <w:pPr>
        <w:spacing w:after="60"/>
        <w:ind w:firstLine="567"/>
        <w:jc w:val="both"/>
      </w:pPr>
      <w:r>
        <w:rPr>
          <w:rFonts w:ascii="Arial" w:cs="Arial" w:eastAsia="Arial" w:hAnsi="Arial"/>
          <w:sz w:val="22"/>
          <w:szCs w:val="22"/>
        </w:rPr>
        <w:t xml:space="preserve">- на развитие сельского хозяйства - 28,72%;</w:t>
      </w:r>
    </w:p>
    <w:p>
      <w:pPr>
        <w:spacing w:after="60"/>
        <w:ind w:firstLine="567"/>
        <w:jc w:val="both"/>
      </w:pPr>
      <w:r>
        <w:rPr>
          <w:rFonts w:ascii="Arial" w:cs="Arial" w:eastAsia="Arial" w:hAnsi="Arial"/>
          <w:sz w:val="22"/>
          <w:szCs w:val="22"/>
        </w:rPr>
        <w:t xml:space="preserve">- на торговлю и коммерцию - 15,38%;</w:t>
      </w:r>
    </w:p>
    <w:p>
      <w:pPr>
        <w:spacing w:after="60"/>
        <w:ind w:firstLine="567"/>
        <w:jc w:val="both"/>
      </w:pPr>
      <w:r>
        <w:rPr>
          <w:rFonts w:ascii="Arial" w:cs="Arial" w:eastAsia="Arial" w:hAnsi="Arial"/>
          <w:sz w:val="22"/>
          <w:szCs w:val="22"/>
        </w:rPr>
        <w:t xml:space="preserve">- на сектор услуг - 10,2%.</w:t>
      </w:r>
    </w:p>
    <w:p>
      <w:pPr>
        <w:spacing w:after="60"/>
        <w:ind w:firstLine="567"/>
        <w:jc w:val="both"/>
      </w:pPr>
      <w:r>
        <w:rPr>
          <w:rFonts w:ascii="Arial" w:cs="Arial" w:eastAsia="Arial" w:hAnsi="Arial"/>
          <w:sz w:val="22"/>
          <w:szCs w:val="22"/>
        </w:rPr>
        <w:t xml:space="preserve">Однако высокие процентные ставки, действующие в микрокредитных организациях, часто вынуждают предпринимателей искать другие источники финансирования, в результате 31,8% обращались к родственникам, 15,8% - к друзьям и 6,9% - к ростовщикам.</w:t>
      </w:r>
    </w:p>
    <w:p>
      <w:pPr>
        <w:spacing w:after="200" w:before="200"/>
        <w:jc w:val="center"/>
      </w:pPr>
      <w:r>
        <w:rPr>
          <w:rFonts w:ascii="Arial" w:cs="Arial" w:eastAsia="Arial" w:hAnsi="Arial"/>
          <w:b/>
          <w:bCs/>
          <w:sz w:val="22"/>
          <w:szCs w:val="22"/>
        </w:rPr>
        <w:t xml:space="preserve">2.4. Занятость, заработная плата и безработица у женщин</w:t>
      </w:r>
    </w:p>
    <w:p>
      <w:pPr>
        <w:spacing w:after="60"/>
        <w:ind w:firstLine="567"/>
        <w:jc w:val="both"/>
      </w:pPr>
      <w:r>
        <w:rPr>
          <w:rFonts w:ascii="Arial" w:cs="Arial" w:eastAsia="Arial" w:hAnsi="Arial"/>
          <w:sz w:val="22"/>
          <w:szCs w:val="22"/>
        </w:rPr>
        <w:t xml:space="preserve">В Кыргызской Республике женщины доминируют в неформальном рынке труда, отдельных секторах обслуживания и торговли, основанных на микрокредитовании, тем самым они не обеспечиваются социальными и пенсионными выплатами, а также не всегда могут воспользоваться доступными услугами здравоохранения.</w:t>
      </w:r>
    </w:p>
    <w:p>
      <w:pPr>
        <w:spacing w:after="60"/>
        <w:ind w:firstLine="567"/>
        <w:jc w:val="both"/>
      </w:pPr>
      <w:r>
        <w:rPr>
          <w:rFonts w:ascii="Arial" w:cs="Arial" w:eastAsia="Arial" w:hAnsi="Arial"/>
          <w:sz w:val="22"/>
          <w:szCs w:val="22"/>
        </w:rPr>
        <w:t xml:space="preserve">Кроме того, женщины преобладают в сферах самозанятости, основанных на микрокредитовании. Данные по малому/среднему и крупному предпринимательству также показывают низкую представленность женщин среди руководителей крупных предприятий - 575 женщин и 1290 мужчин, средних предприятий - 1670 женщин и 2374 мужчин, малых предприятий - 6810 женщин и 15708 мужчин.</w:t>
      </w:r>
    </w:p>
    <w:p>
      <w:pPr>
        <w:spacing w:after="60"/>
        <w:ind w:firstLine="567"/>
        <w:jc w:val="both"/>
      </w:pPr>
      <w:r>
        <w:rPr>
          <w:rFonts w:ascii="Arial" w:cs="Arial" w:eastAsia="Arial" w:hAnsi="Arial"/>
          <w:sz w:val="22"/>
          <w:szCs w:val="22"/>
        </w:rPr>
        <w:t xml:space="preserve">Одним из приоритетных направлений Национальной стратегии гендерного развития до 2020 года и Национального плана действий по достижению гендерного равенства является расширение экономических возможностей женщин. В указанных документах заложено, что решение задачи по расширению экономических возможностей женщин должно привести к следующим ожидаемым результатам:</w:t>
      </w:r>
    </w:p>
    <w:p>
      <w:pPr>
        <w:spacing w:after="60"/>
        <w:ind w:firstLine="567"/>
        <w:jc w:val="both"/>
      </w:pPr>
      <w:r>
        <w:rPr>
          <w:rFonts w:ascii="Arial" w:cs="Arial" w:eastAsia="Arial" w:hAnsi="Arial"/>
          <w:sz w:val="22"/>
          <w:szCs w:val="22"/>
        </w:rPr>
        <w:t xml:space="preserve">1) учет вклада женщин в макроэкономические показатели (домашний труд, теневую, неформальную экономику и т.п.);</w:t>
      </w:r>
    </w:p>
    <w:p>
      <w:pPr>
        <w:spacing w:after="60"/>
        <w:ind w:firstLine="567"/>
        <w:jc w:val="both"/>
      </w:pPr>
      <w:r>
        <w:rPr>
          <w:rFonts w:ascii="Arial" w:cs="Arial" w:eastAsia="Arial" w:hAnsi="Arial"/>
          <w:sz w:val="22"/>
          <w:szCs w:val="22"/>
        </w:rPr>
        <w:t xml:space="preserve">2) институциональная и инфраструктурная поддержка женщин в сфере предпринимательства;</w:t>
      </w:r>
    </w:p>
    <w:p>
      <w:pPr>
        <w:spacing w:after="60"/>
        <w:ind w:firstLine="567"/>
        <w:jc w:val="both"/>
      </w:pPr>
      <w:r>
        <w:rPr>
          <w:rFonts w:ascii="Arial" w:cs="Arial" w:eastAsia="Arial" w:hAnsi="Arial"/>
          <w:sz w:val="22"/>
          <w:szCs w:val="22"/>
        </w:rPr>
        <w:t xml:space="preserve">3) расширение мер для совмещения трудовых и семейных обязанностей работающим женщинам и мужчинам;</w:t>
      </w:r>
    </w:p>
    <w:p>
      <w:pPr>
        <w:spacing w:after="60"/>
        <w:ind w:firstLine="567"/>
        <w:jc w:val="both"/>
      </w:pPr>
      <w:r>
        <w:rPr>
          <w:rFonts w:ascii="Arial" w:cs="Arial" w:eastAsia="Arial" w:hAnsi="Arial"/>
          <w:sz w:val="22"/>
          <w:szCs w:val="22"/>
        </w:rPr>
        <w:t xml:space="preserve">4) сокращение гендерной асимметрии на рынке труда, что, в свою очередь, послужит сокращению вертикальной и горизонтальной сегрегации и приведет к реализации принципа "равное вознаграждение за труд равной ценности".</w:t>
      </w:r>
    </w:p>
    <w:p>
      <w:pPr>
        <w:spacing w:after="60"/>
        <w:ind w:firstLine="567"/>
        <w:jc w:val="both"/>
      </w:pPr>
      <w:r>
        <w:rPr>
          <w:rFonts w:ascii="Arial" w:cs="Arial" w:eastAsia="Arial" w:hAnsi="Arial"/>
          <w:sz w:val="22"/>
          <w:szCs w:val="22"/>
        </w:rPr>
        <w:t xml:space="preserve">Женщины чаще занимаются управлением небольших фермерских хозяйств в частном секторе, нежели в других видах сельскохозяйственных предприятий. В настоящее время женщины возглавляют лишь 9,7% из 518 коллективных хозяйств, а из 38 государственных хозяйств, женщины возглавляют только один (в Чуйской области). Женщины составляют меньшинство среди сельскохозяйственных предпринимателей. Из 349180 зарегистрированных крестьянских хозяйств женщины являются официальными руководителями 70291 (или 20,1%) предприятий. В проектах по содействию сельскохозяйственному развитию женщины, как правило, задействованы в компонентах, связанных с деятельностью на мелких приусадебных участках, выращиванием овощей на огородах.</w:t>
      </w:r>
    </w:p>
    <w:p>
      <w:pPr>
        <w:spacing w:after="60"/>
        <w:ind w:firstLine="567"/>
        <w:jc w:val="both"/>
      </w:pPr>
      <w:r>
        <w:rPr>
          <w:rFonts w:ascii="Arial" w:cs="Arial" w:eastAsia="Arial" w:hAnsi="Arial"/>
          <w:sz w:val="22"/>
          <w:szCs w:val="22"/>
        </w:rPr>
        <w:t xml:space="preserve">В Кыргызской Республике доля женщин среди занятого населения наиболее высока в секторе услуг, особенно в таких видах деятельности, как операции с недвижимым имуществом (94%), здравоохранение и социальное обслуживание населения (81%), образование (79%), гостиничный и ресторанный бизнес (49%), обрабатывающая промышленность (более 40%).</w:t>
      </w:r>
    </w:p>
    <w:p>
      <w:pPr>
        <w:spacing w:after="60"/>
        <w:ind w:firstLine="567"/>
        <w:jc w:val="both"/>
      </w:pPr>
      <w:r>
        <w:rPr>
          <w:rFonts w:ascii="Arial" w:cs="Arial" w:eastAsia="Arial" w:hAnsi="Arial"/>
          <w:sz w:val="22"/>
          <w:szCs w:val="22"/>
        </w:rPr>
        <w:t xml:space="preserve">Действующая государственная политика Кыргызской Республики в отношении женского предпринимательства устанавливает ряд законодательных ограничений на занятие женщинами определенных видов экономической деятельности и занятий. К ним относятся многие профессии в секторах транспорта, логистики и цепочки поставок.</w:t>
      </w:r>
    </w:p>
    <w:p>
      <w:pPr>
        <w:spacing w:after="60"/>
        <w:ind w:firstLine="567"/>
        <w:jc w:val="both"/>
      </w:pPr>
      <w:r>
        <w:rPr>
          <w:rFonts w:ascii="Arial" w:cs="Arial" w:eastAsia="Arial" w:hAnsi="Arial"/>
          <w:sz w:val="22"/>
          <w:szCs w:val="22"/>
        </w:rPr>
        <w:t xml:space="preserve">Данные ограничения, введенные в советские времена с целью защиты здоровья женщин, лишают женщин определенных возможностей карьерного роста, что может привести к более высокооплачиваемой и более стабильной занятости.</w:t>
      </w:r>
    </w:p>
    <w:p>
      <w:pPr>
        <w:spacing w:after="60"/>
        <w:ind w:firstLine="567"/>
        <w:jc w:val="both"/>
      </w:pPr>
      <w:r>
        <w:rPr>
          <w:rFonts w:ascii="Arial" w:cs="Arial" w:eastAsia="Arial" w:hAnsi="Arial"/>
          <w:sz w:val="22"/>
          <w:szCs w:val="22"/>
        </w:rPr>
        <w:t xml:space="preserve">В то же время автоматизация многих рабочих мест и существенные улучшения, внесенные в правила охраны труда и техники безопасности, делают любую первоначальную осторожность в отношении стремления женщин к запрещенной карьере устаревшей и ненужной.</w:t>
      </w:r>
    </w:p>
    <w:p>
      <w:pPr>
        <w:spacing w:after="60"/>
        <w:ind w:firstLine="567"/>
        <w:jc w:val="both"/>
      </w:pPr>
      <w:r>
        <w:rPr>
          <w:rFonts w:ascii="Arial" w:cs="Arial" w:eastAsia="Arial" w:hAnsi="Arial"/>
          <w:sz w:val="22"/>
          <w:szCs w:val="22"/>
        </w:rPr>
        <w:t xml:space="preserve">В наиболее прибыльных сферах экономической деятельности (строительство, энергетика, промышленность и т.д.) преимущественно заняты мужчины. Женщины заняты в малооплачиваемых секторах, за которыми закреплен статус "женских" (здравоохранение, торговля, образование, ремесленничество).</w:t>
      </w:r>
    </w:p>
    <w:p>
      <w:pPr>
        <w:spacing w:after="60"/>
        <w:ind w:firstLine="567"/>
        <w:jc w:val="both"/>
      </w:pPr>
      <w:r>
        <w:rPr>
          <w:rFonts w:ascii="Arial" w:cs="Arial" w:eastAsia="Arial" w:hAnsi="Arial"/>
          <w:sz w:val="22"/>
          <w:szCs w:val="22"/>
        </w:rPr>
        <w:t xml:space="preserve">Несмотря на законодательное закрепление обеспечения равных условий труда для лиц независимо от пола и запрещение трудовой дискриминации, существует список запрещенных профессий для женщин, что ограничивает возможности участия женщин в экономике.</w:t>
      </w:r>
    </w:p>
    <w:p>
      <w:pPr>
        <w:spacing w:after="60"/>
        <w:ind w:firstLine="567"/>
        <w:jc w:val="both"/>
      </w:pPr>
      <w:r>
        <w:rPr>
          <w:rFonts w:ascii="Arial" w:cs="Arial" w:eastAsia="Arial" w:hAnsi="Arial"/>
          <w:sz w:val="22"/>
          <w:szCs w:val="22"/>
        </w:rPr>
        <w:t xml:space="preserve">По причине традиций и менталитета, предписывающих определенные ограничения женщинам, в стране усиливается гендерный разрыв в экономической сфере, что стало причиной снижения средней заработной платы женщин. Заработная плата среди женщин в 2007-2010 годах составляла только приблизительно 67% от мужской, в сельских районах, женские доходы были еще ниже. В период с 1960 по 1990 год участие женщин в экономике было достаточно высоким - 80%, при этом с 1991 до 2007 год эта пропорция снизилась до 53,6% по всей стране.</w:t>
      </w:r>
    </w:p>
    <w:p>
      <w:pPr>
        <w:spacing w:after="60"/>
        <w:ind w:firstLine="567"/>
        <w:jc w:val="both"/>
      </w:pPr>
      <w:r>
        <w:rPr>
          <w:rFonts w:ascii="Arial" w:cs="Arial" w:eastAsia="Arial" w:hAnsi="Arial"/>
          <w:sz w:val="22"/>
          <w:szCs w:val="22"/>
        </w:rPr>
        <w:t xml:space="preserve">Соотношение заработной платы женщин к заработной плате мужчин в целом по республике, по данным Национального статистического комитета Кыргызской Республики, составило 77%. Разница в уровнях заработной платы женщин и мужчин объясняется структурой отраслевой занятости в гендерном разрезе. Так, в общем числе работников, занятых в учреждениях образования и здравоохранения, преобладают женщины, где заработная плата невелика.</w:t>
      </w:r>
    </w:p>
    <w:p>
      <w:pPr>
        <w:spacing w:after="60"/>
        <w:ind w:firstLine="567"/>
        <w:jc w:val="both"/>
      </w:pPr>
      <w:r>
        <w:rPr>
          <w:rFonts w:ascii="Arial" w:cs="Arial" w:eastAsia="Arial" w:hAnsi="Arial"/>
          <w:sz w:val="22"/>
          <w:szCs w:val="22"/>
        </w:rPr>
        <w:t xml:space="preserve">В региональном разрезе заработная плата мужчин в Джалал-Абадской области в 1,5 раза выше, чем у женщин, а в г.Бишкек - в 1,3 раза. Наименьший разрыв в заработной плате отмечался в Нарынской (на 20,7%) и Иссык-Кульской (на 16,2%) областях. Выше среднереспубликанского уровня заработная плата женщин отмечалась в г.Бишкеке и составила 19877 сомов, самая низкая - 10455 сомов - в Ошской области.</w:t>
      </w:r>
    </w:p>
    <w:p>
      <w:pPr>
        <w:spacing w:after="60"/>
        <w:ind w:firstLine="567"/>
        <w:jc w:val="both"/>
      </w:pPr>
      <w:r>
        <w:rPr>
          <w:rFonts w:ascii="Arial" w:cs="Arial" w:eastAsia="Arial" w:hAnsi="Arial"/>
          <w:sz w:val="22"/>
          <w:szCs w:val="22"/>
        </w:rPr>
        <w:t xml:space="preserve">Уровень безработицы женщин по республике составил 6,2%, в том числе самый высокий в Баткенской области - 11,5%, а самый низкий в Таласской области - 3,6%.</w:t>
      </w:r>
    </w:p>
    <w:p>
      <w:pPr>
        <w:spacing w:after="60"/>
        <w:ind w:firstLine="567"/>
        <w:jc w:val="both"/>
      </w:pPr>
      <w:r>
        <w:rPr>
          <w:rFonts w:ascii="Arial" w:cs="Arial" w:eastAsia="Arial" w:hAnsi="Arial"/>
          <w:sz w:val="22"/>
          <w:szCs w:val="22"/>
        </w:rPr>
        <w:t xml:space="preserve">Между тем, высокий уровень безработицы среди женщин также связан с уходом за детьми и домашними обязанностями, которые неравномерно распределены между женщинами и мужчинами.</w:t>
      </w:r>
    </w:p>
    <w:p>
      <w:pPr>
        <w:spacing w:after="200" w:before="200"/>
        <w:jc w:val="center"/>
      </w:pPr>
      <w:r>
        <w:rPr>
          <w:rFonts w:ascii="Arial" w:cs="Arial" w:eastAsia="Arial" w:hAnsi="Arial"/>
          <w:b/>
          <w:bCs/>
          <w:sz w:val="22"/>
          <w:szCs w:val="22"/>
        </w:rPr>
        <w:t xml:space="preserve">2.5. Оценка коллективных позиций и государственной политики в отношении женского предпринимательства</w:t>
      </w:r>
    </w:p>
    <w:p>
      <w:pPr>
        <w:spacing w:after="60"/>
        <w:ind w:firstLine="567"/>
        <w:jc w:val="both"/>
      </w:pPr>
      <w:r>
        <w:rPr>
          <w:rFonts w:ascii="Arial" w:cs="Arial" w:eastAsia="Arial" w:hAnsi="Arial"/>
          <w:sz w:val="22"/>
          <w:szCs w:val="22"/>
        </w:rPr>
        <w:t xml:space="preserve">Среди стратегических документов Кыргызской Республики, составляющих основу гендерной политики, - Конституция Кыргызской Республики, которая гарантирует равные гражданские права и равенство возможностей - как один из ключевых принципов демократического развития государства. В то же время механизмы реализации этого принципа практически отсутствуют, особенно в сфере развития предпринимательства и реформирования сельского хозяйства.</w:t>
      </w:r>
    </w:p>
    <w:p>
      <w:pPr>
        <w:spacing w:after="60"/>
        <w:ind w:firstLine="567"/>
        <w:jc w:val="both"/>
      </w:pPr>
      <w:r>
        <w:rPr>
          <w:rFonts w:ascii="Arial" w:cs="Arial" w:eastAsia="Arial" w:hAnsi="Arial"/>
          <w:sz w:val="22"/>
          <w:szCs w:val="22"/>
        </w:rPr>
        <w:t xml:space="preserve">Стало традицией учитывать гендерные аспекты при разработке национальных программ, однако зачастую учет гендерной чувствительности либо поверхностен, либо не позволяет грамотно и критически переосмыслить стратегии продвижения гендерного равенства в определенных отраслях экономики, либо не обеспечивает адекватной бюджетной поддержки, тем самым делая все инициативы по гендерному подходу чистой декларацией.</w:t>
      </w:r>
    </w:p>
    <w:p>
      <w:pPr>
        <w:spacing w:after="60"/>
        <w:ind w:firstLine="567"/>
        <w:jc w:val="both"/>
      </w:pPr>
      <w:r>
        <w:rPr>
          <w:rFonts w:ascii="Arial" w:cs="Arial" w:eastAsia="Arial" w:hAnsi="Arial"/>
          <w:sz w:val="22"/>
          <w:szCs w:val="22"/>
        </w:rPr>
        <w:t xml:space="preserve">Законодательство Кыргызской Республики в сфере развития предпринимательства не ведет четкого гендерного различия, поэтому при оценке и анализе состояния малого и среднего предпринимательства гендерный подход на законодательном и правовом уровне не включен в качестве юридического понятия, что независимо от пола предполагает равность условий всех предпринимателей. Кроме того, в законодательстве Кыргызской Республики, регулирующем предпринимательскую деятельность, нет четкого единого классификатора субъектов предпринимательства, где существуют довольно значительные расхождения в критериях отнесения тех или иных факторов малого и среднего предпринимательства к определенному виду бизнес-предприятий. Так, например, подходы Национального статистического комитета Кыргызской Республики, предоставлявшего данные о сфере предпринимательства, кардинально отличаются от подходов Министерства экономики и коммерции Кыргызской Республики, которое координирует всю политику в области малого и среднего предпринимательства на государственном уровне.</w:t>
      </w:r>
    </w:p>
    <w:p>
      <w:pPr>
        <w:spacing w:after="60"/>
        <w:ind w:firstLine="567"/>
        <w:jc w:val="both"/>
      </w:pPr>
      <w:r>
        <w:rPr>
          <w:rFonts w:ascii="Arial" w:cs="Arial" w:eastAsia="Arial" w:hAnsi="Arial"/>
          <w:sz w:val="22"/>
          <w:szCs w:val="22"/>
        </w:rPr>
        <w:t xml:space="preserve">Иной проблемой развития женского предпринимательства стало отсутствие поддержки со стороны государственных и муниципальных органов власти, коррупция, затягивание получения тех или иных документов, отсутствие возможности взаимодействия без личного присутствия с контролирующими органами (налоговая и пожарная службы, санитарный контроль, социальный фонд и т.д.). Так, для женщин при ведении бизнеса проблемы с органами налоговой и санитарной эпидемиологической службами возникают почти в 2 раза, а с органами и организациями сферы энергетики - в 1,5 раза чаще, чем у мужчин.</w:t>
      </w:r>
    </w:p>
    <w:p>
      <w:pPr>
        <w:spacing w:after="60"/>
        <w:ind w:firstLine="567"/>
        <w:jc w:val="both"/>
      </w:pPr>
      <w:r>
        <w:rPr>
          <w:rFonts w:ascii="Arial" w:cs="Arial" w:eastAsia="Arial" w:hAnsi="Arial"/>
          <w:sz w:val="22"/>
          <w:szCs w:val="22"/>
        </w:rPr>
        <w:t xml:space="preserve">Одним из важных инструментов защиты интересов и продвижения развития женского предпринимательства являются бизнес-ассоциации. В настоящее время женские бизнес-ассоциации стали формой организации защиты прав женщин-предпринимателей, выступая в роли фасцилитатора между бизнесом и государством в части улучшения инвестиционного климата, привлечения кредитных ресурсов.</w:t>
      </w:r>
    </w:p>
    <w:p>
      <w:pPr>
        <w:spacing w:after="60"/>
        <w:ind w:firstLine="567"/>
        <w:jc w:val="both"/>
      </w:pPr>
      <w:r>
        <w:rPr>
          <w:rFonts w:ascii="Arial" w:cs="Arial" w:eastAsia="Arial" w:hAnsi="Arial"/>
          <w:sz w:val="22"/>
          <w:szCs w:val="22"/>
        </w:rPr>
        <w:t xml:space="preserve">Однако для институционального роста и развития женского предпринимательства женским бизнес-ассоциациям необходимо пересмотреть и расширить свои функции в сторону предоставления профессиональных услуг в соответствии с потребностями и интересами своих членов.</w:t>
      </w:r>
    </w:p>
    <w:p>
      <w:pPr>
        <w:spacing w:after="60"/>
        <w:ind w:firstLine="567"/>
        <w:jc w:val="both"/>
      </w:pPr>
      <w:r>
        <w:rPr>
          <w:rFonts w:ascii="Arial" w:cs="Arial" w:eastAsia="Arial" w:hAnsi="Arial"/>
          <w:sz w:val="22"/>
          <w:szCs w:val="22"/>
        </w:rPr>
        <w:t xml:space="preserve">Региональные бизнес-ассоциации испытывают значительные трудности в налаживании активного диалога с органами местного самоуправления, что не позволяет им конструктивно вовлекаться в разработку локальных политик развития женского предпринимательства.</w:t>
      </w:r>
    </w:p>
    <w:p>
      <w:pPr>
        <w:spacing w:after="60"/>
        <w:ind w:firstLine="567"/>
        <w:jc w:val="both"/>
      </w:pPr>
      <w:r>
        <w:rPr>
          <w:rFonts w:ascii="Arial" w:cs="Arial" w:eastAsia="Arial" w:hAnsi="Arial"/>
          <w:sz w:val="22"/>
          <w:szCs w:val="22"/>
        </w:rPr>
        <w:t xml:space="preserve">В свою очередь, органы государственной и муниципальной власти не вовлекают женские бизнес-ассоциации в процессы разработки программ социально-экономического развития регионов, а также в процессы разработки нормативных правовых актов, которые позволили бы развить либо улучшить женское предпринимательство.</w:t>
      </w:r>
    </w:p>
    <w:p>
      <w:pPr>
        <w:spacing w:after="60"/>
        <w:ind w:firstLine="567"/>
        <w:jc w:val="both"/>
      </w:pPr>
      <w:r>
        <w:rPr>
          <w:rFonts w:ascii="Arial" w:cs="Arial" w:eastAsia="Arial" w:hAnsi="Arial"/>
          <w:sz w:val="22"/>
          <w:szCs w:val="22"/>
        </w:rPr>
        <w:t xml:space="preserve">Другой проблемой развития государственной политики по поддержке женского предпринимательства является низкий уровень экспертного и аналитического потенциала женских бизнес-сообществ, что также является препятствием для активного вовлечения их в государственно-частный диалог и дальнейшей защиты интересов женщин-предпринимателей.</w:t>
      </w:r>
    </w:p>
    <w:p>
      <w:pPr>
        <w:spacing w:after="60"/>
        <w:ind w:firstLine="567"/>
        <w:jc w:val="both"/>
      </w:pPr>
      <w:r>
        <w:rPr>
          <w:rFonts w:ascii="Arial" w:cs="Arial" w:eastAsia="Arial" w:hAnsi="Arial"/>
          <w:sz w:val="22"/>
          <w:szCs w:val="22"/>
        </w:rPr>
        <w:t xml:space="preserve">Кроме того, отмечается низкая вовлеченность женщин в деятельность женских профессиональных сетей и бизнес-ассоциаций, использование комплекса услуг этих неправительственных организаций. Данное положение приводит к тому, что у женщин существуют психологические барьеры во взаимодействии с государственными и муниципальными органами власти.</w:t>
      </w:r>
    </w:p>
    <w:p>
      <w:pPr>
        <w:spacing w:after="200" w:before="200"/>
        <w:jc w:val="center"/>
      </w:pPr>
      <w:r>
        <w:rPr>
          <w:rFonts w:ascii="Arial" w:cs="Arial" w:eastAsia="Arial" w:hAnsi="Arial"/>
          <w:b/>
          <w:bCs/>
          <w:sz w:val="22"/>
          <w:szCs w:val="22"/>
        </w:rPr>
        <w:t xml:space="preserve">2.8. Влияние COVID-19</w:t>
      </w:r>
    </w:p>
    <w:p>
      <w:pPr>
        <w:spacing w:after="60"/>
        <w:ind w:firstLine="567"/>
        <w:jc w:val="both"/>
      </w:pPr>
      <w:r>
        <w:rPr>
          <w:rFonts w:ascii="Arial" w:cs="Arial" w:eastAsia="Arial" w:hAnsi="Arial"/>
          <w:sz w:val="22"/>
          <w:szCs w:val="22"/>
        </w:rPr>
        <w:t xml:space="preserve">Одной из важных проблем стала пандемия COVID-19 и введенный карантин, данное положение внесло свое негативное влияние на развитие малого и среднего предпринимательства в Кыргызской Республике.</w:t>
      </w:r>
    </w:p>
    <w:p>
      <w:pPr>
        <w:spacing w:after="60"/>
        <w:ind w:firstLine="567"/>
        <w:jc w:val="both"/>
      </w:pPr>
      <w:r>
        <w:rPr>
          <w:rFonts w:ascii="Arial" w:cs="Arial" w:eastAsia="Arial" w:hAnsi="Arial"/>
          <w:sz w:val="22"/>
          <w:szCs w:val="22"/>
        </w:rPr>
        <w:t xml:space="preserve">Согласно отчету по результатам исследования "Влияние COVID-19 на положение женщин и мужчин в Кыргызской Республике - Оперативный гендерный анализ по состоянию на 15 мая 2020 года" до введения карантина в связи с пандемией COVID-19 в Кыргызской Республике 32% респондентов работали по найму, 17,5% не работали, у 8,5% был бизнес без найма других людей, 2,5% респондентов имели бизнес с наймом людей. При этом собственный бизнес с наймом людей был только у 1,4% женщин, у мужчин в 2 раза больше - 3,7%, бизнес без найма (индивидуальное предпринимательство, фрилансеры) был у 4,7% женщин и 12,6% мужчин.</w:t>
      </w:r>
    </w:p>
    <w:p>
      <w:pPr>
        <w:spacing w:after="60"/>
        <w:ind w:firstLine="567"/>
        <w:jc w:val="both"/>
      </w:pPr>
      <w:r>
        <w:rPr>
          <w:rFonts w:ascii="Arial" w:cs="Arial" w:eastAsia="Arial" w:hAnsi="Arial"/>
          <w:sz w:val="22"/>
          <w:szCs w:val="22"/>
        </w:rPr>
        <w:t xml:space="preserve">Кроме того, 73% респондентов-мужчин и 55% женщин-предпринимателей и самозанятых отметили, что их бизнес является незарегистрированным, эта категория оказалась наиболее пострадавшей от последствий введенных мер по борьбе с эпидемией.</w:t>
      </w:r>
    </w:p>
    <w:p>
      <w:pPr>
        <w:spacing w:after="60"/>
        <w:ind w:firstLine="567"/>
        <w:jc w:val="both"/>
      </w:pPr>
      <w:r>
        <w:rPr>
          <w:rFonts w:ascii="Arial" w:cs="Arial" w:eastAsia="Arial" w:hAnsi="Arial"/>
          <w:sz w:val="22"/>
          <w:szCs w:val="22"/>
        </w:rPr>
        <w:t xml:space="preserve">В настоящее время COVID-19 оказывает сильное влияние на бизнес респондентов практически в половине случаев (47%), у 13% бизнес остановился полностью. Мужчины чаще отмечали влияние COVID-19 на их бизнес, чем женщины, но при этом полностью остановился бизнес у большего числа женщин.</w:t>
      </w:r>
    </w:p>
    <w:p>
      <w:pPr>
        <w:spacing w:after="200" w:before="200"/>
        <w:jc w:val="center"/>
      </w:pPr>
      <w:r>
        <w:rPr>
          <w:rFonts w:ascii="Arial" w:cs="Arial" w:eastAsia="Arial" w:hAnsi="Arial"/>
          <w:b/>
          <w:bCs/>
          <w:sz w:val="22"/>
          <w:szCs w:val="22"/>
        </w:rPr>
        <w:t xml:space="preserve">3. Основные цели и приоритеты Программы</w:t>
      </w:r>
    </w:p>
    <w:p>
      <w:pPr>
        <w:spacing w:after="60"/>
        <w:ind w:firstLine="567"/>
        <w:jc w:val="both"/>
      </w:pPr>
      <w:r>
        <w:rPr>
          <w:rFonts w:ascii="Arial" w:cs="Arial" w:eastAsia="Arial" w:hAnsi="Arial"/>
          <w:sz w:val="22"/>
          <w:szCs w:val="22"/>
        </w:rPr>
        <w:t xml:space="preserve">Целью настоящей Программы является проведение реформ, мер и действий которые должны быть направлены на создание благоприятных условий для инвестирования, развития женского предпринимательства, а также экономического роста через оптимизацию государственного регулирования, улучшение качества институциональной среды, формирование в регионах адекватной социальной и производственной инфраструктуры в целом.</w:t>
      </w:r>
    </w:p>
    <w:p>
      <w:pPr>
        <w:spacing w:after="60"/>
        <w:ind w:firstLine="567"/>
        <w:jc w:val="both"/>
      </w:pPr>
      <w:r>
        <w:rPr>
          <w:rFonts w:ascii="Arial" w:cs="Arial" w:eastAsia="Arial" w:hAnsi="Arial"/>
          <w:sz w:val="22"/>
          <w:szCs w:val="22"/>
        </w:rPr>
        <w:t xml:space="preserve">Кабинет Министров Кыргызской Республики ставит одной из приоритетных задач обеспечение равного доступа к финансовым инструментам и кредитованию, создания конкурентной регуляторной среды, снижения административных барьеров, а также сокращение издержек женщин-предпринимателей.</w:t>
      </w:r>
    </w:p>
    <w:p>
      <w:pPr>
        <w:spacing w:after="60"/>
        <w:ind w:firstLine="567"/>
        <w:jc w:val="both"/>
      </w:pPr>
      <w:r>
        <w:rPr>
          <w:rFonts w:ascii="Arial" w:cs="Arial" w:eastAsia="Arial" w:hAnsi="Arial"/>
          <w:sz w:val="22"/>
          <w:szCs w:val="22"/>
        </w:rPr>
        <w:t xml:space="preserve">Для достижения целей Программа будет сосредоточена на следующих приоритетах:</w:t>
      </w:r>
    </w:p>
    <w:p>
      <w:pPr>
        <w:spacing w:after="60"/>
        <w:ind w:firstLine="567"/>
        <w:jc w:val="both"/>
      </w:pPr>
      <w:r>
        <w:rPr>
          <w:rFonts w:ascii="Arial" w:cs="Arial" w:eastAsia="Arial" w:hAnsi="Arial"/>
          <w:sz w:val="22"/>
          <w:szCs w:val="22"/>
        </w:rPr>
        <w:t xml:space="preserve">- совершенствование и оптимизация законодательства, регулирующего женскую предпринимательскую деятельность, в банковской сфере с учетом задач гендерного развития и экономического развития страны, сокращения издержек сторон, защищенности и обеспечения безопасности деятельности как основы для развития частной инвестиционной деятельности;</w:t>
      </w:r>
    </w:p>
    <w:p>
      <w:pPr>
        <w:spacing w:after="60"/>
        <w:ind w:firstLine="567"/>
        <w:jc w:val="both"/>
      </w:pPr>
      <w:r>
        <w:rPr>
          <w:rFonts w:ascii="Arial" w:cs="Arial" w:eastAsia="Arial" w:hAnsi="Arial"/>
          <w:sz w:val="22"/>
          <w:szCs w:val="22"/>
        </w:rPr>
        <w:t xml:space="preserve">- поддержка и формирование государственных и общественных институтов, обеспечивающих содействие в повышении экспертно-аналитического потенциала женщин-предпринимателей, формирование умения применять методы анализа и оценки регулятивного воздействия;</w:t>
      </w:r>
    </w:p>
    <w:p>
      <w:pPr>
        <w:spacing w:after="60"/>
        <w:ind w:firstLine="567"/>
        <w:jc w:val="both"/>
      </w:pPr>
      <w:r>
        <w:rPr>
          <w:rFonts w:ascii="Arial" w:cs="Arial" w:eastAsia="Arial" w:hAnsi="Arial"/>
          <w:sz w:val="22"/>
          <w:szCs w:val="22"/>
        </w:rPr>
        <w:t xml:space="preserve">- обеспечение женщин предпринимателей доступными информационными, консультационными, производственно-технологическими и образовательными услугами через систему региональных центров развития и поддержки женского предпринимательства и бизнес-инкубаторов.</w:t>
      </w:r>
    </w:p>
    <w:p>
      <w:pPr>
        <w:spacing w:after="200" w:before="200"/>
        <w:jc w:val="center"/>
      </w:pPr>
      <w:r>
        <w:rPr>
          <w:rFonts w:ascii="Arial" w:cs="Arial" w:eastAsia="Arial" w:hAnsi="Arial"/>
          <w:b/>
          <w:bCs/>
          <w:sz w:val="22"/>
          <w:szCs w:val="22"/>
        </w:rPr>
        <w:t xml:space="preserve">4. Основные задачи и меры Программы</w:t>
      </w:r>
    </w:p>
    <w:p>
      <w:pPr>
        <w:spacing w:after="60"/>
        <w:ind w:firstLine="567"/>
        <w:jc w:val="both"/>
      </w:pPr>
      <w:r>
        <w:rPr>
          <w:rFonts w:ascii="Arial" w:cs="Arial" w:eastAsia="Arial" w:hAnsi="Arial"/>
          <w:sz w:val="22"/>
          <w:szCs w:val="22"/>
        </w:rPr>
        <w:t xml:space="preserve">Программа ставит стратегической целью создание предпринимательской экосистемы для непрерывного развития женского предпринимательства путем консолидации усилий государственных органов власти, органов местного самоуправления и неправительственного сектора по развитию программ поддержки обучения женщин предпринимательству, приобретению знаний и навыков при открытии собственного бизнеса, что будет способствовать развитию существующих и открытию новых предприятий, созданию новых рабочих мест и, таким образом, укреплению экономики в целом.</w:t>
      </w:r>
    </w:p>
    <w:p>
      <w:pPr>
        <w:spacing w:after="60"/>
        <w:ind w:firstLine="567"/>
        <w:jc w:val="both"/>
      </w:pPr>
      <w:r>
        <w:rPr>
          <w:rFonts w:ascii="Arial" w:cs="Arial" w:eastAsia="Arial" w:hAnsi="Arial"/>
          <w:sz w:val="22"/>
          <w:szCs w:val="22"/>
        </w:rPr>
        <w:t xml:space="preserve">В свою очередь, достижение целей Программы будет зависеть от решения следующих задач:</w:t>
      </w:r>
    </w:p>
    <w:p>
      <w:pPr>
        <w:spacing w:after="60"/>
        <w:ind w:firstLine="567"/>
        <w:jc w:val="both"/>
      </w:pPr>
      <w:r>
        <w:rPr>
          <w:rFonts w:ascii="Arial" w:cs="Arial" w:eastAsia="Arial" w:hAnsi="Arial"/>
          <w:sz w:val="22"/>
          <w:szCs w:val="22"/>
        </w:rPr>
        <w:t xml:space="preserve">1) оптимизация законодательной и регулятивной базы;</w:t>
      </w:r>
    </w:p>
    <w:p>
      <w:pPr>
        <w:spacing w:after="60"/>
        <w:ind w:firstLine="567"/>
        <w:jc w:val="both"/>
      </w:pPr>
      <w:r>
        <w:rPr>
          <w:rFonts w:ascii="Arial" w:cs="Arial" w:eastAsia="Arial" w:hAnsi="Arial"/>
          <w:sz w:val="22"/>
          <w:szCs w:val="22"/>
        </w:rPr>
        <w:t xml:space="preserve">2) совершенствование финансовой инфраструктуры и расширение доступа к финансовым услугам женщин-предпринимателей;</w:t>
      </w:r>
    </w:p>
    <w:p>
      <w:pPr>
        <w:spacing w:after="60"/>
        <w:ind w:firstLine="567"/>
        <w:jc w:val="both"/>
      </w:pPr>
      <w:r>
        <w:rPr>
          <w:rFonts w:ascii="Arial" w:cs="Arial" w:eastAsia="Arial" w:hAnsi="Arial"/>
          <w:sz w:val="22"/>
          <w:szCs w:val="22"/>
        </w:rPr>
        <w:t xml:space="preserve">3) развитие предпринимательской инфраструктуры, продвижение предпринимательской культуры и повышение финансовой грамотности женщин-предпринимателей.</w:t>
      </w:r>
    </w:p>
    <w:p>
      <w:pPr>
        <w:spacing w:after="200" w:before="200"/>
        <w:jc w:val="center"/>
      </w:pPr>
      <w:r>
        <w:rPr>
          <w:rFonts w:ascii="Arial" w:cs="Arial" w:eastAsia="Arial" w:hAnsi="Arial"/>
          <w:b/>
          <w:bCs/>
          <w:sz w:val="22"/>
          <w:szCs w:val="22"/>
        </w:rPr>
        <w:t xml:space="preserve">4.1. Оптимизация законодательной и регулятивной базы</w:t>
      </w:r>
    </w:p>
    <w:p>
      <w:pPr>
        <w:spacing w:after="60"/>
        <w:ind w:firstLine="567"/>
        <w:jc w:val="both"/>
      </w:pPr>
      <w:r>
        <w:rPr>
          <w:rFonts w:ascii="Arial" w:cs="Arial" w:eastAsia="Arial" w:hAnsi="Arial"/>
          <w:sz w:val="22"/>
          <w:szCs w:val="22"/>
        </w:rPr>
        <w:t xml:space="preserve">Оптимизация законодательной и регулятивной базы Кыргызской Республики является важнейшим шагом для развития женского предпринимательства страны.</w:t>
      </w:r>
    </w:p>
    <w:p>
      <w:pPr>
        <w:spacing w:after="60"/>
        <w:ind w:firstLine="567"/>
        <w:jc w:val="both"/>
      </w:pPr>
      <w:r>
        <w:rPr>
          <w:rFonts w:ascii="Arial" w:cs="Arial" w:eastAsia="Arial" w:hAnsi="Arial"/>
          <w:sz w:val="22"/>
          <w:szCs w:val="22"/>
        </w:rPr>
        <w:t xml:space="preserve">В этой связи Кабинетом Министров Кыргызской Республики будут осуществлены следующие действия:</w:t>
      </w:r>
    </w:p>
    <w:p>
      <w:pPr>
        <w:spacing w:after="60"/>
        <w:ind w:firstLine="567"/>
        <w:jc w:val="both"/>
      </w:pPr>
      <w:r>
        <w:rPr>
          <w:rFonts w:ascii="Arial" w:cs="Arial" w:eastAsia="Arial" w:hAnsi="Arial"/>
          <w:sz w:val="22"/>
          <w:szCs w:val="22"/>
        </w:rPr>
        <w:t xml:space="preserve">- совершенствование и оптимизация законодательства, регулирующего сферы предпринимательской деятельности, с учетом задач экономического и гендерного развития путем принятия унифицированного определения женского предпринимательства;</w:t>
      </w:r>
    </w:p>
    <w:p>
      <w:pPr>
        <w:spacing w:after="60"/>
        <w:ind w:firstLine="567"/>
        <w:jc w:val="both"/>
      </w:pPr>
      <w:r>
        <w:rPr>
          <w:rFonts w:ascii="Arial" w:cs="Arial" w:eastAsia="Arial" w:hAnsi="Arial"/>
          <w:sz w:val="22"/>
          <w:szCs w:val="22"/>
        </w:rPr>
        <w:t xml:space="preserve">- дальнейшее внедрение дезагрегированной статистики в системе электронного документооборота и предоставления государственных услуг, включая реестры юридических лиц Министерства юстиции Кыргызской Республики;</w:t>
      </w:r>
    </w:p>
    <w:p>
      <w:pPr>
        <w:spacing w:after="60"/>
        <w:ind w:firstLine="567"/>
        <w:jc w:val="both"/>
      </w:pPr>
      <w:r>
        <w:rPr>
          <w:rFonts w:ascii="Arial" w:cs="Arial" w:eastAsia="Arial" w:hAnsi="Arial"/>
          <w:sz w:val="22"/>
          <w:szCs w:val="22"/>
        </w:rPr>
        <w:t xml:space="preserve">- разработка методических рекомендаций по определению критериев к проектам женского предпринимательства, с определением отдельных критериев для оценки поддержки начинающих женщин-предпринимателей;</w:t>
      </w:r>
    </w:p>
    <w:p>
      <w:pPr>
        <w:spacing w:after="60"/>
        <w:ind w:firstLine="567"/>
        <w:jc w:val="both"/>
      </w:pPr>
      <w:r>
        <w:rPr>
          <w:rFonts w:ascii="Arial" w:cs="Arial" w:eastAsia="Arial" w:hAnsi="Arial"/>
          <w:sz w:val="22"/>
          <w:szCs w:val="22"/>
        </w:rPr>
        <w:t xml:space="preserve">- рассмотрение вопроса предоставления возможности открытия банковского счета в цифровом формате с использованием ЭЦП, а также направления первичных документов для кредитования в электронном виде с использованием базы данных "Тундук";</w:t>
      </w:r>
    </w:p>
    <w:p>
      <w:pPr>
        <w:spacing w:after="60"/>
        <w:ind w:firstLine="567"/>
        <w:jc w:val="both"/>
      </w:pPr>
      <w:r>
        <w:rPr>
          <w:rFonts w:ascii="Arial" w:cs="Arial" w:eastAsia="Arial" w:hAnsi="Arial"/>
          <w:sz w:val="22"/>
          <w:szCs w:val="22"/>
        </w:rPr>
        <w:t xml:space="preserve">- введение законодательных требований к гендерному составу (на уровне не более 70% лиц одного пола) в советах директоров компаний с государственной долей собственности;</w:t>
      </w:r>
    </w:p>
    <w:p>
      <w:pPr>
        <w:spacing w:after="60"/>
        <w:ind w:firstLine="567"/>
        <w:jc w:val="both"/>
      </w:pPr>
      <w:r>
        <w:rPr>
          <w:rFonts w:ascii="Arial" w:cs="Arial" w:eastAsia="Arial" w:hAnsi="Arial"/>
          <w:sz w:val="22"/>
          <w:szCs w:val="22"/>
        </w:rPr>
        <w:t xml:space="preserve">- введение в структуру республиканского бюджета отдельной статьи "Развитие женского предпринимательства" с ежегодным адресным выделением средств из республиканского бюджета на развитие женского предпринимательства.</w:t>
      </w:r>
    </w:p>
    <w:p>
      <w:pPr>
        <w:spacing w:after="200" w:before="200"/>
        <w:jc w:val="center"/>
      </w:pPr>
      <w:r>
        <w:rPr>
          <w:rFonts w:ascii="Arial" w:cs="Arial" w:eastAsia="Arial" w:hAnsi="Arial"/>
          <w:b/>
          <w:bCs/>
          <w:sz w:val="22"/>
          <w:szCs w:val="22"/>
        </w:rPr>
        <w:t xml:space="preserve">4.2. Совершенствование финансовой инфраструктуры</w:t>
      </w:r>
    </w:p>
    <w:p>
      <w:pPr>
        <w:spacing w:after="60"/>
        <w:ind w:firstLine="567"/>
        <w:jc w:val="both"/>
      </w:pPr>
      <w:r>
        <w:rPr>
          <w:rFonts w:ascii="Arial" w:cs="Arial" w:eastAsia="Arial" w:hAnsi="Arial"/>
          <w:sz w:val="22"/>
          <w:szCs w:val="22"/>
        </w:rPr>
        <w:t xml:space="preserve">Активизация работы финансовых институтов и фондов по кредитованию проектов, созданию новых банковских услуг и развитию альтернативных видов залогового обеспечения должна стать основным приоритетным шагом для Кабинета Министров Кыргызской Республики, обеспечивающим развитие женского предпринимательства и снижение гендерных разрывов в экономике страны.</w:t>
      </w:r>
    </w:p>
    <w:p>
      <w:pPr>
        <w:spacing w:after="60"/>
        <w:ind w:firstLine="567"/>
        <w:jc w:val="both"/>
      </w:pPr>
      <w:r>
        <w:rPr>
          <w:rFonts w:ascii="Arial" w:cs="Arial" w:eastAsia="Arial" w:hAnsi="Arial"/>
          <w:sz w:val="22"/>
          <w:szCs w:val="22"/>
        </w:rPr>
        <w:t xml:space="preserve">В этой связи Кабинет Министров Кыргызской Республики совместно с Национальным банком Кыргызской Республики в целях поддержки развития женского предпринимательства усилит работу по следующим направлениям и задачам:</w:t>
      </w:r>
    </w:p>
    <w:p>
      <w:pPr>
        <w:spacing w:after="60"/>
        <w:ind w:firstLine="567"/>
        <w:jc w:val="both"/>
      </w:pPr>
      <w:r>
        <w:rPr>
          <w:rFonts w:ascii="Arial" w:cs="Arial" w:eastAsia="Arial" w:hAnsi="Arial"/>
          <w:sz w:val="22"/>
          <w:szCs w:val="22"/>
        </w:rPr>
        <w:t xml:space="preserve">- осуществление мониторинга финансирования женского предпринимательства через создание системы сбора гендерно-дезагрегированной статистики в области финансовой доступности и развития гендерной статистики, предоставляемой кредитными бюро, платежными системами и небанковскими финансовыми институтами (страховые, лизинговые компании и др.);</w:t>
      </w:r>
    </w:p>
    <w:p>
      <w:pPr>
        <w:spacing w:after="60"/>
        <w:ind w:firstLine="567"/>
        <w:jc w:val="both"/>
      </w:pPr>
      <w:r>
        <w:rPr>
          <w:rFonts w:ascii="Arial" w:cs="Arial" w:eastAsia="Arial" w:hAnsi="Arial"/>
          <w:sz w:val="22"/>
          <w:szCs w:val="22"/>
        </w:rPr>
        <w:t xml:space="preserve">- стимулирование увеличения представленности женщин в финансовом секторе через внедрение гендерно ориентированной политики по управлению человеческими ресурсами;</w:t>
      </w:r>
    </w:p>
    <w:p>
      <w:pPr>
        <w:spacing w:after="60"/>
        <w:ind w:firstLine="567"/>
        <w:jc w:val="both"/>
      </w:pPr>
      <w:r>
        <w:rPr>
          <w:rFonts w:ascii="Arial" w:cs="Arial" w:eastAsia="Arial" w:hAnsi="Arial"/>
          <w:sz w:val="22"/>
          <w:szCs w:val="22"/>
        </w:rPr>
        <w:t xml:space="preserve">- внедрение профессиональных стандартов деятельности, таких как внедрение принципов ответственного финансирования и стандартов корпоративного управления;</w:t>
      </w:r>
    </w:p>
    <w:p>
      <w:pPr>
        <w:spacing w:after="60"/>
        <w:ind w:firstLine="567"/>
        <w:jc w:val="both"/>
      </w:pPr>
      <w:r>
        <w:rPr>
          <w:rFonts w:ascii="Arial" w:cs="Arial" w:eastAsia="Arial" w:hAnsi="Arial"/>
          <w:sz w:val="22"/>
          <w:szCs w:val="22"/>
        </w:rPr>
        <w:t xml:space="preserve">- стимулирование развития нефинансовых услуг финансовыми институтами для женщин-предпринимателей путем внедрения специальных программ для начинающего бизнеса, стартапов;</w:t>
      </w:r>
    </w:p>
    <w:p>
      <w:pPr>
        <w:spacing w:after="60"/>
        <w:ind w:firstLine="567"/>
        <w:jc w:val="both"/>
      </w:pPr>
      <w:r>
        <w:rPr>
          <w:rFonts w:ascii="Arial" w:cs="Arial" w:eastAsia="Arial" w:hAnsi="Arial"/>
          <w:sz w:val="22"/>
          <w:szCs w:val="22"/>
        </w:rPr>
        <w:t xml:space="preserve">- стимулирование внедрения предоставления банковских услуг посредством информационно-коммуникационных технологий и инноваций;</w:t>
      </w:r>
    </w:p>
    <w:p>
      <w:pPr>
        <w:spacing w:after="60"/>
        <w:ind w:firstLine="567"/>
        <w:jc w:val="both"/>
      </w:pPr>
      <w:r>
        <w:rPr>
          <w:rFonts w:ascii="Arial" w:cs="Arial" w:eastAsia="Arial" w:hAnsi="Arial"/>
          <w:sz w:val="22"/>
          <w:szCs w:val="22"/>
        </w:rPr>
        <w:t xml:space="preserve">- создание инструментов для обслуживания экспортного кредитования и рынков страхования рисков малого предпринимательства;</w:t>
      </w:r>
    </w:p>
    <w:p>
      <w:pPr>
        <w:spacing w:after="60"/>
        <w:ind w:firstLine="567"/>
        <w:jc w:val="both"/>
      </w:pPr>
      <w:r>
        <w:rPr>
          <w:rFonts w:ascii="Arial" w:cs="Arial" w:eastAsia="Arial" w:hAnsi="Arial"/>
          <w:sz w:val="22"/>
          <w:szCs w:val="22"/>
        </w:rPr>
        <w:t xml:space="preserve">- создание Фонда поддержки женского предпринимательства и открытие кредитной линии для женщин-предпринимателей с минимальной процентной ставкой и возможностью еще более льготных условий для экологических бизнес-проектов;</w:t>
      </w:r>
    </w:p>
    <w:p>
      <w:pPr>
        <w:spacing w:after="60"/>
        <w:ind w:firstLine="567"/>
        <w:jc w:val="both"/>
      </w:pPr>
      <w:r>
        <w:rPr>
          <w:rFonts w:ascii="Arial" w:cs="Arial" w:eastAsia="Arial" w:hAnsi="Arial"/>
          <w:sz w:val="22"/>
          <w:szCs w:val="22"/>
        </w:rPr>
        <w:t xml:space="preserve">- расширение деятельности ОАО "Гарантийный фонд" за счет увеличения уставного фонда и привлечения донорских средств;</w:t>
      </w:r>
    </w:p>
    <w:p>
      <w:pPr>
        <w:spacing w:after="60"/>
        <w:ind w:firstLine="567"/>
        <w:jc w:val="both"/>
      </w:pPr>
      <w:r>
        <w:rPr>
          <w:rFonts w:ascii="Arial" w:cs="Arial" w:eastAsia="Arial" w:hAnsi="Arial"/>
          <w:sz w:val="22"/>
          <w:szCs w:val="22"/>
        </w:rPr>
        <w:t xml:space="preserve">- внедрение механизма "Бизнес-ипотеки" для обеспечения малых и средних предприятий основными фондами (здания, сооружения), а также приобретения объектов незавершенного строительства;</w:t>
      </w:r>
    </w:p>
    <w:p>
      <w:pPr>
        <w:spacing w:after="60"/>
        <w:ind w:firstLine="567"/>
        <w:jc w:val="both"/>
      </w:pPr>
      <w:r>
        <w:rPr>
          <w:rFonts w:ascii="Arial" w:cs="Arial" w:eastAsia="Arial" w:hAnsi="Arial"/>
          <w:sz w:val="22"/>
          <w:szCs w:val="22"/>
        </w:rPr>
        <w:t xml:space="preserve">- внедрение специальной номинации "Лучший финансовый институт в части обслуживания женского бизнеса" по опыту зарубежных стран;</w:t>
      </w:r>
    </w:p>
    <w:p>
      <w:pPr>
        <w:spacing w:after="60"/>
        <w:ind w:firstLine="567"/>
        <w:jc w:val="both"/>
      </w:pPr>
      <w:r>
        <w:rPr>
          <w:rFonts w:ascii="Arial" w:cs="Arial" w:eastAsia="Arial" w:hAnsi="Arial"/>
          <w:sz w:val="22"/>
          <w:szCs w:val="22"/>
        </w:rPr>
        <w:t xml:space="preserve">- разработка регулятивной базы для внедрения альтернативных форм залогового обеспечения;</w:t>
      </w:r>
    </w:p>
    <w:p>
      <w:pPr>
        <w:spacing w:after="60"/>
        <w:ind w:firstLine="567"/>
        <w:jc w:val="both"/>
      </w:pPr>
      <w:r>
        <w:rPr>
          <w:rFonts w:ascii="Arial" w:cs="Arial" w:eastAsia="Arial" w:hAnsi="Arial"/>
          <w:sz w:val="22"/>
          <w:szCs w:val="22"/>
        </w:rPr>
        <w:t xml:space="preserve">- развитие конкурентной среды среди финансовых институтов для получения льготных государственных ресурсов на дальнейшее финансирование женского предпринимательства;</w:t>
      </w:r>
    </w:p>
    <w:p>
      <w:pPr>
        <w:spacing w:after="60"/>
        <w:ind w:firstLine="567"/>
        <w:jc w:val="both"/>
      </w:pPr>
      <w:r>
        <w:rPr>
          <w:rFonts w:ascii="Arial" w:cs="Arial" w:eastAsia="Arial" w:hAnsi="Arial"/>
          <w:sz w:val="22"/>
          <w:szCs w:val="22"/>
        </w:rPr>
        <w:t xml:space="preserve">- привлечение донорских средств в качестве специальных кредитных линий для финансирования женского предпринимательства.</w:t>
      </w:r>
    </w:p>
    <w:p>
      <w:pPr>
        <w:spacing w:after="200" w:before="200"/>
        <w:jc w:val="center"/>
      </w:pPr>
      <w:r>
        <w:rPr>
          <w:rFonts w:ascii="Arial" w:cs="Arial" w:eastAsia="Arial" w:hAnsi="Arial"/>
          <w:b/>
          <w:bCs/>
          <w:sz w:val="22"/>
          <w:szCs w:val="22"/>
        </w:rPr>
        <w:t xml:space="preserve">5. Развитие предпринимательской инфраструктуры и продвижение предпринимательской культуры</w:t>
      </w:r>
    </w:p>
    <w:p>
      <w:pPr>
        <w:spacing w:after="60"/>
        <w:ind w:firstLine="567"/>
        <w:jc w:val="both"/>
      </w:pPr>
      <w:r>
        <w:rPr>
          <w:rFonts w:ascii="Arial" w:cs="Arial" w:eastAsia="Arial" w:hAnsi="Arial"/>
          <w:sz w:val="22"/>
          <w:szCs w:val="22"/>
        </w:rPr>
        <w:t xml:space="preserve">В целях популяризации предпринимательства среди женщин, обучения основам финансового планирования и бюджетирования бизнес-проектов, повышения квалификации, а также устранения психологических барьеров среди женщин-предпринимателей Кабинетом Министров Кыргызской Республики будут поддержаны инициативы:</w:t>
      </w:r>
    </w:p>
    <w:p>
      <w:pPr>
        <w:spacing w:after="60"/>
        <w:ind w:firstLine="567"/>
        <w:jc w:val="both"/>
      </w:pPr>
      <w:r>
        <w:rPr>
          <w:rFonts w:ascii="Arial" w:cs="Arial" w:eastAsia="Arial" w:hAnsi="Arial"/>
          <w:sz w:val="22"/>
          <w:szCs w:val="22"/>
        </w:rPr>
        <w:t xml:space="preserve">1) создания условий для развития менторства (наставничества), в том числе посредством информационно-коммуникационных технологий;</w:t>
      </w:r>
    </w:p>
    <w:p>
      <w:pPr>
        <w:spacing w:after="60"/>
        <w:ind w:firstLine="567"/>
        <w:jc w:val="both"/>
      </w:pPr>
      <w:r>
        <w:rPr>
          <w:rFonts w:ascii="Arial" w:cs="Arial" w:eastAsia="Arial" w:hAnsi="Arial"/>
          <w:sz w:val="22"/>
          <w:szCs w:val="22"/>
        </w:rPr>
        <w:t xml:space="preserve">2) формирования системы нефинансовой поддержки субъектов малого и среднего предпринимательства (бесплатная телефонная и онлайн-консультативная служба, учебные центры, бизнес-инкубаторы, информационные услуги и другие) по законодательству, новым технологиям и продуктам, по рынкам и другим актуальным вопросам;</w:t>
      </w:r>
    </w:p>
    <w:p>
      <w:pPr>
        <w:spacing w:after="60"/>
        <w:ind w:firstLine="567"/>
        <w:jc w:val="both"/>
      </w:pPr>
      <w:r>
        <w:rPr>
          <w:rFonts w:ascii="Arial" w:cs="Arial" w:eastAsia="Arial" w:hAnsi="Arial"/>
          <w:sz w:val="22"/>
          <w:szCs w:val="22"/>
        </w:rPr>
        <w:t xml:space="preserve">3) предоставления консультаций, образовательной и психологической поддержки;</w:t>
      </w:r>
    </w:p>
    <w:p>
      <w:pPr>
        <w:spacing w:after="60"/>
        <w:ind w:firstLine="567"/>
        <w:jc w:val="both"/>
      </w:pPr>
      <w:r>
        <w:rPr>
          <w:rFonts w:ascii="Arial" w:cs="Arial" w:eastAsia="Arial" w:hAnsi="Arial"/>
          <w:sz w:val="22"/>
          <w:szCs w:val="22"/>
        </w:rPr>
        <w:t xml:space="preserve">4) создания платформ для делового общения с успешными женщинами и обмена опытом;</w:t>
      </w:r>
    </w:p>
    <w:p>
      <w:pPr>
        <w:spacing w:after="60"/>
        <w:ind w:firstLine="567"/>
        <w:jc w:val="both"/>
      </w:pPr>
      <w:r>
        <w:rPr>
          <w:rFonts w:ascii="Arial" w:cs="Arial" w:eastAsia="Arial" w:hAnsi="Arial"/>
          <w:sz w:val="22"/>
          <w:szCs w:val="22"/>
        </w:rPr>
        <w:t xml:space="preserve">5) внедрения систем обучения для создания, развития или масштабирования своего бизнеса, получения ресурсных возможностей по финансированию предпринимательской деятельности;</w:t>
      </w:r>
    </w:p>
    <w:p>
      <w:pPr>
        <w:spacing w:after="60"/>
        <w:ind w:firstLine="567"/>
        <w:jc w:val="both"/>
      </w:pPr>
      <w:r>
        <w:rPr>
          <w:rFonts w:ascii="Arial" w:cs="Arial" w:eastAsia="Arial" w:hAnsi="Arial"/>
          <w:sz w:val="22"/>
          <w:szCs w:val="22"/>
        </w:rPr>
        <w:t xml:space="preserve">6) освещения в СМИ проблем малого и среднего предпринимательства;</w:t>
      </w:r>
    </w:p>
    <w:p>
      <w:pPr>
        <w:spacing w:after="60"/>
        <w:ind w:firstLine="567"/>
        <w:jc w:val="both"/>
      </w:pPr>
      <w:r>
        <w:rPr>
          <w:rFonts w:ascii="Arial" w:cs="Arial" w:eastAsia="Arial" w:hAnsi="Arial"/>
          <w:sz w:val="22"/>
          <w:szCs w:val="22"/>
        </w:rPr>
        <w:t xml:space="preserve">7) систематического продвижения позитивных образов женского предпринимательства и визуализация вклада женщин-предпринимателей в развитие государства и общества;</w:t>
      </w:r>
    </w:p>
    <w:p>
      <w:pPr>
        <w:spacing w:after="60"/>
        <w:ind w:firstLine="567"/>
        <w:jc w:val="both"/>
      </w:pPr>
      <w:r>
        <w:rPr>
          <w:rFonts w:ascii="Arial" w:cs="Arial" w:eastAsia="Arial" w:hAnsi="Arial"/>
          <w:sz w:val="22"/>
          <w:szCs w:val="22"/>
        </w:rPr>
        <w:t xml:space="preserve">8) предоставления справочной информации о структурах и организациях, работающих с малым и средним бизнесом по вопросам регистрации и контроля, налогообложения, кредитования, консалтинга;</w:t>
      </w:r>
    </w:p>
    <w:p>
      <w:pPr>
        <w:spacing w:after="60"/>
        <w:ind w:firstLine="567"/>
        <w:jc w:val="both"/>
      </w:pPr>
      <w:r>
        <w:rPr>
          <w:rFonts w:ascii="Arial" w:cs="Arial" w:eastAsia="Arial" w:hAnsi="Arial"/>
          <w:sz w:val="22"/>
          <w:szCs w:val="22"/>
        </w:rPr>
        <w:t xml:space="preserve">9) развития инфраструктуры, лояльной к реализации семейных ролей мужчин и женщин-предпринимателей (организация ухода за детьми, неполный рабочий день и гибкие графики работы, организация общественно оплачиваемых работ и пр.);</w:t>
      </w:r>
    </w:p>
    <w:p>
      <w:pPr>
        <w:spacing w:after="60"/>
        <w:ind w:firstLine="567"/>
        <w:jc w:val="both"/>
      </w:pPr>
      <w:r>
        <w:rPr>
          <w:rFonts w:ascii="Arial" w:cs="Arial" w:eastAsia="Arial" w:hAnsi="Arial"/>
          <w:sz w:val="22"/>
          <w:szCs w:val="22"/>
        </w:rPr>
        <w:t xml:space="preserve">10) предоставления на бесплатной или на льготной основе помещений для организации бесплатных IT-мероприятий, семинаров, воркшопов и хакатонов в Бишкеке и регионах для женщин-предпринимателей;</w:t>
      </w:r>
    </w:p>
    <w:p>
      <w:pPr>
        <w:spacing w:after="60"/>
        <w:ind w:firstLine="567"/>
        <w:jc w:val="both"/>
      </w:pPr>
      <w:r>
        <w:rPr>
          <w:rFonts w:ascii="Arial" w:cs="Arial" w:eastAsia="Arial" w:hAnsi="Arial"/>
          <w:sz w:val="22"/>
          <w:szCs w:val="22"/>
        </w:rPr>
        <w:t xml:space="preserve">11) совершенствования системы государственной информационной базы данных, обеспечения прозрачности и оперативности взаимного доступа к бизнес-информации;</w:t>
      </w:r>
    </w:p>
    <w:p>
      <w:pPr>
        <w:spacing w:after="60"/>
        <w:ind w:firstLine="567"/>
        <w:jc w:val="both"/>
      </w:pPr>
      <w:r>
        <w:rPr>
          <w:rFonts w:ascii="Arial" w:cs="Arial" w:eastAsia="Arial" w:hAnsi="Arial"/>
          <w:sz w:val="22"/>
          <w:szCs w:val="22"/>
        </w:rPr>
        <w:t xml:space="preserve">12) развития женских бизнес-ассоциаций и укрепления их экспертно-аналитического потенциала;</w:t>
      </w:r>
    </w:p>
    <w:p>
      <w:pPr>
        <w:spacing w:after="60"/>
        <w:ind w:firstLine="567"/>
        <w:jc w:val="both"/>
      </w:pPr>
      <w:r>
        <w:rPr>
          <w:rFonts w:ascii="Arial" w:cs="Arial" w:eastAsia="Arial" w:hAnsi="Arial"/>
          <w:sz w:val="22"/>
          <w:szCs w:val="22"/>
        </w:rPr>
        <w:t xml:space="preserve">13) обучения органов государственной и муниципальной власти и бизнес-сообщества по практическому использованию методов анализа регулятивного воздействия с обязательным учетом гендерного подхода, оценивающего влияние на уровень развития женского предпринимательства, при определении вариантов государственного регулирования предпринимательской деятельности;</w:t>
      </w:r>
    </w:p>
    <w:p>
      <w:pPr>
        <w:spacing w:after="60"/>
        <w:ind w:firstLine="567"/>
        <w:jc w:val="both"/>
      </w:pPr>
      <w:r>
        <w:rPr>
          <w:rFonts w:ascii="Arial" w:cs="Arial" w:eastAsia="Arial" w:hAnsi="Arial"/>
          <w:sz w:val="22"/>
          <w:szCs w:val="22"/>
        </w:rPr>
        <w:t xml:space="preserve">14) образования сектора по развитию женского предпринимательства в структуре Министерства экономики и коммерции Кыргызской Республики;</w:t>
      </w:r>
    </w:p>
    <w:p>
      <w:pPr>
        <w:spacing w:after="60"/>
        <w:ind w:firstLine="567"/>
        <w:jc w:val="both"/>
      </w:pPr>
      <w:r>
        <w:rPr>
          <w:rFonts w:ascii="Arial" w:cs="Arial" w:eastAsia="Arial" w:hAnsi="Arial"/>
          <w:sz w:val="22"/>
          <w:szCs w:val="22"/>
        </w:rPr>
        <w:t xml:space="preserve">15) создания женских интерактивных центров обучения предпринимательству.</w:t>
      </w:r>
    </w:p>
    <w:p>
      <w:pPr>
        <w:spacing w:after="200" w:before="200"/>
        <w:jc w:val="center"/>
      </w:pPr>
      <w:r>
        <w:rPr>
          <w:rFonts w:ascii="Arial" w:cs="Arial" w:eastAsia="Arial" w:hAnsi="Arial"/>
          <w:b/>
          <w:bCs/>
          <w:sz w:val="22"/>
          <w:szCs w:val="22"/>
        </w:rPr>
        <w:t xml:space="preserve">6. Ожидаемые результаты Программы</w:t>
      </w:r>
    </w:p>
    <w:p>
      <w:pPr>
        <w:spacing w:after="60"/>
        <w:ind w:firstLine="567"/>
        <w:jc w:val="both"/>
      </w:pPr>
      <w:r>
        <w:rPr>
          <w:rFonts w:ascii="Arial" w:cs="Arial" w:eastAsia="Arial" w:hAnsi="Arial"/>
          <w:sz w:val="22"/>
          <w:szCs w:val="22"/>
        </w:rPr>
        <w:t xml:space="preserve">Поэтапная реализация мероприятий настоящей Программы будет способствовать развитию и поддержке начинаний женского предпринимательства, что соответствует проводимой государственной гендерной политике.</w:t>
      </w:r>
    </w:p>
    <w:p>
      <w:pPr>
        <w:spacing w:after="60"/>
        <w:ind w:firstLine="567"/>
        <w:jc w:val="both"/>
      </w:pPr>
      <w:r>
        <w:rPr>
          <w:rFonts w:ascii="Arial" w:cs="Arial" w:eastAsia="Arial" w:hAnsi="Arial"/>
          <w:sz w:val="22"/>
          <w:szCs w:val="22"/>
        </w:rPr>
        <w:t xml:space="preserve">Фундаментом эффективного развития женского предпринимательства станет государственная политика поддержки предпринимательства, направленная на создание эффективно работающей экономической системы, способной к саморазвитию и способствующей продвижению гендерного равенства через усиление экономических возможностей женщин.</w:t>
      </w:r>
    </w:p>
    <w:p>
      <w:pPr>
        <w:spacing w:after="60"/>
        <w:ind w:firstLine="567"/>
        <w:jc w:val="both"/>
      </w:pPr>
      <w:r>
        <w:rPr>
          <w:rFonts w:ascii="Arial" w:cs="Arial" w:eastAsia="Arial" w:hAnsi="Arial"/>
          <w:sz w:val="22"/>
          <w:szCs w:val="22"/>
        </w:rPr>
        <w:t xml:space="preserve">Реализация поставленных настоящей Программой задач и мер позволит:</w:t>
      </w:r>
    </w:p>
    <w:p>
      <w:pPr>
        <w:spacing w:after="60"/>
        <w:ind w:firstLine="567"/>
        <w:jc w:val="both"/>
      </w:pPr>
      <w:r>
        <w:rPr>
          <w:rFonts w:ascii="Arial" w:cs="Arial" w:eastAsia="Arial" w:hAnsi="Arial"/>
          <w:sz w:val="22"/>
          <w:szCs w:val="22"/>
        </w:rPr>
        <w:t xml:space="preserve">1) увеличить количество женщин вовлеченных в деятельность женских бизнес-ассоциаций и других организованных женских групп, использование комплекса услуг этих неправительственных организаций;</w:t>
      </w:r>
    </w:p>
    <w:p>
      <w:pPr>
        <w:spacing w:after="60"/>
        <w:ind w:firstLine="567"/>
        <w:jc w:val="both"/>
      </w:pPr>
      <w:r>
        <w:rPr>
          <w:rFonts w:ascii="Arial" w:cs="Arial" w:eastAsia="Arial" w:hAnsi="Arial"/>
          <w:sz w:val="22"/>
          <w:szCs w:val="22"/>
        </w:rPr>
        <w:t xml:space="preserve">2) обеспечить развитие экосистемы для женского предпринимательства с достаточными ресурсами и информацией;</w:t>
      </w:r>
    </w:p>
    <w:p>
      <w:pPr>
        <w:spacing w:after="60"/>
        <w:ind w:firstLine="567"/>
        <w:jc w:val="both"/>
      </w:pPr>
      <w:r>
        <w:rPr>
          <w:rFonts w:ascii="Arial" w:cs="Arial" w:eastAsia="Arial" w:hAnsi="Arial"/>
          <w:sz w:val="22"/>
          <w:szCs w:val="22"/>
        </w:rPr>
        <w:t xml:space="preserve">3) устранить барьеры, ограничивающие женщинам доступ к финансам, вызванные непониманием банками потребностей женщин-предпринимателей и их потенциала как привлекательного клиентского сегмента;</w:t>
      </w:r>
    </w:p>
    <w:p>
      <w:pPr>
        <w:spacing w:after="60"/>
        <w:ind w:firstLine="567"/>
        <w:jc w:val="both"/>
      </w:pPr>
      <w:r>
        <w:rPr>
          <w:rFonts w:ascii="Arial" w:cs="Arial" w:eastAsia="Arial" w:hAnsi="Arial"/>
          <w:sz w:val="22"/>
          <w:szCs w:val="22"/>
        </w:rPr>
        <w:t xml:space="preserve">4) внедрить альтернативные виды залогового обеспечения;</w:t>
      </w:r>
    </w:p>
    <w:p>
      <w:pPr>
        <w:spacing w:after="60"/>
        <w:ind w:firstLine="567"/>
        <w:jc w:val="both"/>
      </w:pPr>
      <w:r>
        <w:rPr>
          <w:rFonts w:ascii="Arial" w:cs="Arial" w:eastAsia="Arial" w:hAnsi="Arial"/>
          <w:sz w:val="22"/>
          <w:szCs w:val="22"/>
        </w:rPr>
        <w:t xml:space="preserve">5) повысить финансовую грамотность, деловые навыки и социальную поддержку женского предпринимательства;</w:t>
      </w:r>
    </w:p>
    <w:p>
      <w:pPr>
        <w:spacing w:after="60"/>
        <w:ind w:firstLine="567"/>
        <w:jc w:val="both"/>
      </w:pPr>
      <w:r>
        <w:rPr>
          <w:rFonts w:ascii="Arial" w:cs="Arial" w:eastAsia="Arial" w:hAnsi="Arial"/>
          <w:sz w:val="22"/>
          <w:szCs w:val="22"/>
        </w:rPr>
        <w:t xml:space="preserve">6) уменьшить уровень экономической зависимости женщин, а также снизить до 30 лет средний возраст женщин-предпринимателей.</w:t>
      </w:r>
    </w:p>
    <w:p>
      <w:pPr>
        <w:spacing w:after="200" w:before="200"/>
        <w:jc w:val="center"/>
      </w:pPr>
      <w:r>
        <w:rPr>
          <w:rFonts w:ascii="Arial" w:cs="Arial" w:eastAsia="Arial" w:hAnsi="Arial"/>
          <w:b/>
          <w:bCs/>
          <w:sz w:val="22"/>
          <w:szCs w:val="22"/>
        </w:rPr>
        <w:t xml:space="preserve">7. Благоприятные предпосылки и риски выполнения Программы</w:t>
      </w:r>
    </w:p>
    <w:p>
      <w:pPr>
        <w:spacing w:after="60"/>
        <w:ind w:firstLine="567"/>
        <w:jc w:val="both"/>
      </w:pPr>
      <w:r>
        <w:rPr>
          <w:rFonts w:ascii="Arial" w:cs="Arial" w:eastAsia="Arial" w:hAnsi="Arial"/>
          <w:sz w:val="22"/>
          <w:szCs w:val="22"/>
        </w:rPr>
        <w:t xml:space="preserve">Важнейшими предпосылками успешной реализации Программы станут:</w:t>
      </w:r>
    </w:p>
    <w:p>
      <w:pPr>
        <w:spacing w:after="60"/>
        <w:ind w:firstLine="567"/>
        <w:jc w:val="both"/>
      </w:pPr>
      <w:r>
        <w:rPr>
          <w:rFonts w:ascii="Arial" w:cs="Arial" w:eastAsia="Arial" w:hAnsi="Arial"/>
          <w:sz w:val="22"/>
          <w:szCs w:val="22"/>
        </w:rPr>
        <w:t xml:space="preserve">- увязка с целями Национальной стратегии развития Кыргызской Республики на 2018-2040 годы;</w:t>
      </w:r>
    </w:p>
    <w:p>
      <w:pPr>
        <w:spacing w:after="60"/>
        <w:ind w:firstLine="567"/>
        <w:jc w:val="both"/>
      </w:pPr>
      <w:r>
        <w:rPr>
          <w:rFonts w:ascii="Arial" w:cs="Arial" w:eastAsia="Arial" w:hAnsi="Arial"/>
          <w:sz w:val="22"/>
          <w:szCs w:val="22"/>
        </w:rPr>
        <w:t xml:space="preserve">- продвижение политики гендерного равенства;</w:t>
      </w:r>
    </w:p>
    <w:p>
      <w:pPr>
        <w:spacing w:after="60"/>
        <w:ind w:firstLine="567"/>
        <w:jc w:val="both"/>
      </w:pPr>
      <w:r>
        <w:rPr>
          <w:rFonts w:ascii="Arial" w:cs="Arial" w:eastAsia="Arial" w:hAnsi="Arial"/>
          <w:sz w:val="22"/>
          <w:szCs w:val="22"/>
        </w:rPr>
        <w:t xml:space="preserve">- разработка программ обучения и профессиональной подготовки по вопросам предпринимательства, уделяя особое внимание женщинам-предпринимателям;</w:t>
      </w:r>
    </w:p>
    <w:p>
      <w:pPr>
        <w:spacing w:after="60"/>
        <w:ind w:firstLine="567"/>
        <w:jc w:val="both"/>
      </w:pPr>
      <w:r>
        <w:rPr>
          <w:rFonts w:ascii="Arial" w:cs="Arial" w:eastAsia="Arial" w:hAnsi="Arial"/>
          <w:sz w:val="22"/>
          <w:szCs w:val="22"/>
        </w:rPr>
        <w:t xml:space="preserve">- укрепление потенциала в области оказания услуг по профессиональной подготовке и консультированию женщин;</w:t>
      </w:r>
    </w:p>
    <w:p>
      <w:pPr>
        <w:spacing w:after="60"/>
        <w:ind w:firstLine="567"/>
        <w:jc w:val="both"/>
      </w:pPr>
      <w:r>
        <w:rPr>
          <w:rFonts w:ascii="Arial" w:cs="Arial" w:eastAsia="Arial" w:hAnsi="Arial"/>
          <w:sz w:val="22"/>
          <w:szCs w:val="22"/>
        </w:rPr>
        <w:t xml:space="preserve">- развитие возможностей для использования инкубаторов, ускорителей и технопарков женщинами-предпринимателями;</w:t>
      </w:r>
    </w:p>
    <w:p>
      <w:pPr>
        <w:spacing w:after="60"/>
        <w:ind w:firstLine="567"/>
        <w:jc w:val="both"/>
      </w:pPr>
      <w:r>
        <w:rPr>
          <w:rFonts w:ascii="Arial" w:cs="Arial" w:eastAsia="Arial" w:hAnsi="Arial"/>
          <w:sz w:val="22"/>
          <w:szCs w:val="22"/>
        </w:rPr>
        <w:t xml:space="preserve">- сотрудничество с органами государственной власти и местного самоуправления в деле интеграции вопросов развития женского предпринимательства в местные/региональные программы развития;</w:t>
      </w:r>
    </w:p>
    <w:p>
      <w:pPr>
        <w:spacing w:after="60"/>
        <w:ind w:firstLine="567"/>
        <w:jc w:val="both"/>
      </w:pPr>
      <w:r>
        <w:rPr>
          <w:rFonts w:ascii="Arial" w:cs="Arial" w:eastAsia="Arial" w:hAnsi="Arial"/>
          <w:sz w:val="22"/>
          <w:szCs w:val="22"/>
        </w:rPr>
        <w:t xml:space="preserve">- создание базы данных (электронного реестра) женщин-предпринимателей;</w:t>
      </w:r>
    </w:p>
    <w:p>
      <w:pPr>
        <w:spacing w:after="60"/>
        <w:ind w:firstLine="567"/>
        <w:jc w:val="both"/>
      </w:pPr>
      <w:r>
        <w:rPr>
          <w:rFonts w:ascii="Arial" w:cs="Arial" w:eastAsia="Arial" w:hAnsi="Arial"/>
          <w:sz w:val="22"/>
          <w:szCs w:val="22"/>
        </w:rPr>
        <w:t xml:space="preserve">- рост активности бизнес-ассоциаций по конструктивному диалогу с властью.</w:t>
      </w:r>
    </w:p>
    <w:p>
      <w:pPr>
        <w:spacing w:after="60"/>
        <w:ind w:firstLine="567"/>
        <w:jc w:val="both"/>
      </w:pPr>
      <w:r>
        <w:rPr>
          <w:rFonts w:ascii="Arial" w:cs="Arial" w:eastAsia="Arial" w:hAnsi="Arial"/>
          <w:sz w:val="22"/>
          <w:szCs w:val="22"/>
        </w:rPr>
        <w:t xml:space="preserve">К рискам, которые могут оказать воздействие на реализацию Программы, относятся:</w:t>
      </w:r>
    </w:p>
    <w:p>
      <w:pPr>
        <w:spacing w:after="60"/>
        <w:ind w:firstLine="567"/>
        <w:jc w:val="both"/>
      </w:pPr>
      <w:r>
        <w:rPr>
          <w:rFonts w:ascii="Arial" w:cs="Arial" w:eastAsia="Arial" w:hAnsi="Arial"/>
          <w:sz w:val="22"/>
          <w:szCs w:val="22"/>
        </w:rPr>
        <w:t xml:space="preserve">- отсутствие позитивных мер, позволяющих стимулировать экономическую активность женщин;</w:t>
      </w:r>
    </w:p>
    <w:p>
      <w:pPr>
        <w:spacing w:after="60"/>
        <w:ind w:firstLine="567"/>
        <w:jc w:val="both"/>
      </w:pPr>
      <w:r>
        <w:rPr>
          <w:rFonts w:ascii="Arial" w:cs="Arial" w:eastAsia="Arial" w:hAnsi="Arial"/>
          <w:sz w:val="22"/>
          <w:szCs w:val="22"/>
        </w:rPr>
        <w:t xml:space="preserve">- недостаточная коммуникация и координация между государственными органами власти и неправительственным сектором, донорскими организациями и другими заинтересованными сторонами в сфере продвижения и внедрения эффективных мер сотрудничества, направленных на улучшение развития неправительственных организаций;</w:t>
      </w:r>
    </w:p>
    <w:p>
      <w:pPr>
        <w:spacing w:after="60"/>
        <w:ind w:firstLine="567"/>
        <w:jc w:val="both"/>
      </w:pPr>
      <w:r>
        <w:rPr>
          <w:rFonts w:ascii="Arial" w:cs="Arial" w:eastAsia="Arial" w:hAnsi="Arial"/>
          <w:sz w:val="22"/>
          <w:szCs w:val="22"/>
        </w:rPr>
        <w:t xml:space="preserve">- отсутствие финансовой помощи, выделяемой на развитие женского предпринимательства.</w:t>
      </w:r>
    </w:p>
    <w:p>
      <w:pPr>
        <w:spacing w:after="200" w:before="200"/>
        <w:jc w:val="center"/>
      </w:pPr>
      <w:r>
        <w:rPr>
          <w:rFonts w:ascii="Arial" w:cs="Arial" w:eastAsia="Arial" w:hAnsi="Arial"/>
          <w:b/>
          <w:bCs/>
          <w:sz w:val="22"/>
          <w:szCs w:val="22"/>
        </w:rPr>
        <w:t xml:space="preserve">8. Финансовое обеспечение Программы</w:t>
      </w:r>
    </w:p>
    <w:p>
      <w:pPr>
        <w:spacing w:after="60"/>
        <w:ind w:firstLine="567"/>
        <w:jc w:val="both"/>
      </w:pPr>
      <w:r>
        <w:rPr>
          <w:rFonts w:ascii="Arial" w:cs="Arial" w:eastAsia="Arial" w:hAnsi="Arial"/>
          <w:sz w:val="22"/>
          <w:szCs w:val="22"/>
        </w:rPr>
        <w:t xml:space="preserve">Реализация мер, предусмотренных Программой, не требует дополнительного источника финансирования из республиканского бюджета, предусмотренного для обеспечения нормотворческой деятельности ведомств, за исключением финансирования пилотных проектов кредитования, программ развития женского предпринимательства и специально привлекаемых средств на оплату труда независимых экспертов за счет ресурсов партнеров по развитию.</w:t>
      </w:r>
    </w:p>
    <w:p>
      <w:pPr>
        <w:spacing w:after="60"/>
        <w:ind w:firstLine="567"/>
        <w:jc w:val="both"/>
      </w:pPr>
      <w:r>
        <w:rPr>
          <w:rFonts w:ascii="Arial" w:cs="Arial" w:eastAsia="Arial" w:hAnsi="Arial"/>
          <w:sz w:val="22"/>
          <w:szCs w:val="22"/>
        </w:rPr>
        <w:t xml:space="preserve">Для обеспечения финансирования реализации Программы должны быть использованы внебюджетные источники на основе достигнутых договоренностей с донорскими организациями.</w:t>
      </w:r>
    </w:p>
    <w:p>
      <w:pPr>
        <w:spacing w:after="60"/>
        <w:ind w:firstLine="567"/>
        <w:jc w:val="both"/>
      </w:pPr>
      <w:r>
        <w:rPr>
          <w:rFonts w:ascii="Arial" w:cs="Arial" w:eastAsia="Arial" w:hAnsi="Arial"/>
          <w:sz w:val="22"/>
          <w:szCs w:val="22"/>
        </w:rPr>
        <w:t xml:space="preserve">Устранение финансовых разрывов по отдельным мерам в период принятия программы потребует согласования с партнерами по развитию для привлечения дополнительных ресурсов посредством проведения презентации Программы партнерам по развитию после ее принятия.</w:t>
      </w:r>
    </w:p>
    <w:p>
      <w:pPr>
        <w:spacing w:after="200" w:before="200"/>
        <w:jc w:val="center"/>
      </w:pPr>
      <w:r>
        <w:rPr>
          <w:rFonts w:ascii="Arial" w:cs="Arial" w:eastAsia="Arial" w:hAnsi="Arial"/>
          <w:b/>
          <w:bCs/>
          <w:sz w:val="22"/>
          <w:szCs w:val="22"/>
        </w:rPr>
        <w:t xml:space="preserve">11. Мониторинг и оценка Программы</w:t>
      </w:r>
    </w:p>
    <w:p>
      <w:pPr>
        <w:spacing w:after="60"/>
        <w:ind w:firstLine="567"/>
        <w:jc w:val="both"/>
      </w:pPr>
      <w:r>
        <w:rPr>
          <w:rFonts w:ascii="Arial" w:cs="Arial" w:eastAsia="Arial" w:hAnsi="Arial"/>
          <w:sz w:val="22"/>
          <w:szCs w:val="22"/>
        </w:rPr>
        <w:t xml:space="preserve">Мониторинг, как обязательный компонент государственной политики, является инструментом систематического сбора, анализа информации и оценки исполнения программно-плановых мероприятий, а также внесения корректировок.</w:t>
      </w:r>
    </w:p>
    <w:p>
      <w:pPr>
        <w:spacing w:after="60"/>
        <w:ind w:firstLine="567"/>
        <w:jc w:val="both"/>
      </w:pPr>
      <w:r>
        <w:rPr>
          <w:rFonts w:ascii="Arial" w:cs="Arial" w:eastAsia="Arial" w:hAnsi="Arial"/>
          <w:sz w:val="22"/>
          <w:szCs w:val="22"/>
        </w:rPr>
        <w:t xml:space="preserve">Мониторинг будет проводиться ежегодно по принятым индикаторам Программы.</w:t>
      </w:r>
    </w:p>
    <w:p>
      <w:pPr>
        <w:spacing w:after="60"/>
        <w:ind w:firstLine="567"/>
        <w:jc w:val="both"/>
      </w:pPr>
      <w:r>
        <w:rPr>
          <w:rFonts w:ascii="Arial" w:cs="Arial" w:eastAsia="Arial" w:hAnsi="Arial"/>
          <w:sz w:val="22"/>
          <w:szCs w:val="22"/>
        </w:rPr>
        <w:t xml:space="preserve">На основании собранной информации Министерством экономики и коммерции Кыргызской Республики будут детально анализироваться достигнутый прогресс, определяться слабые места и недостатки в ходе выполнения мероприятий и проектов. Организации неправительственного сектора будут привлекаться для мониторинга и оценки на постоянной основе, при наличии источников финансирования их деятельности.</w:t>
      </w:r>
    </w:p>
    <w:p>
      <w:pPr>
        <w:spacing w:after="60"/>
        <w:ind w:firstLine="567"/>
        <w:jc w:val="both"/>
      </w:pPr>
      <w:r>
        <w:rPr>
          <w:rFonts w:ascii="Arial" w:cs="Arial" w:eastAsia="Arial" w:hAnsi="Arial"/>
          <w:sz w:val="22"/>
          <w:szCs w:val="22"/>
        </w:rPr>
        <w:t xml:space="preserve">Источниками информации для мониторинга и оценки являются данные государственной статистики, территориальных подразделений Министерства труда, социального обеспечения и миграции Кыргызской Республики, Национального банка Кыргызской Республики, а также органов местного самоуправления.</w:t>
      </w:r>
    </w:p>
    <w:p>
      <w:pPr>
        <w:spacing w:after="60"/>
        <w:ind w:firstLine="567"/>
        <w:jc w:val="both"/>
      </w:pPr>
      <w:r>
        <w:rPr>
          <w:rFonts w:ascii="Arial" w:cs="Arial" w:eastAsia="Arial" w:hAnsi="Arial"/>
          <w:sz w:val="22"/>
          <w:szCs w:val="22"/>
        </w:rPr>
        <w:t xml:space="preserve">По завершению каждого из этапов Программы будет проведена оценка достигнутых результатов с целью выработки необходимых корректирующих мер и предложений по улучшению дальнейшей работы по поддержке и развитию женского предпринимательства.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к Программе по поддержке и развитию женского предпринимательства в Кыргызской Республике на 2022-2026 годы</w:t>
      </w:r>
    </w:p>
    <w:p>
      <w:pPr>
        <w:spacing w:after="400" w:before="400"/>
        <w:jc w:val="center"/>
      </w:pPr>
      <w:r>
        <w:rPr>
          <w:rFonts w:ascii="Arial" w:cs="Arial" w:eastAsia="Arial" w:hAnsi="Arial"/>
          <w:b/>
          <w:bCs/>
          <w:sz w:val="22"/>
          <w:szCs w:val="22"/>
        </w:rPr>
        <w:t xml:space="preserve">БЮДЖЕТ
 Программы по поддержке и развитию женского предпринимательства в Кыргызской Республике на 2022-2026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
        <w:gridCol w:w="1362"/>
        <w:gridCol w:w="1718"/>
        <w:gridCol w:w="1244"/>
        <w:gridCol w:w="735"/>
        <w:gridCol w:w="944"/>
        <w:gridCol w:w="496"/>
        <w:gridCol w:w="496"/>
        <w:gridCol w:w="496"/>
        <w:gridCol w:w="496"/>
        <w:gridCol w:w="575"/>
        <w:gridCol w:w="575"/>
        <w:gridCol w:w="782"/>
      </w:tblGrid>
      <w:tr>
        <w:tc>
          <w:tcPr>
            <w:tcW w:type="dxa" w:w="2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1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Задачи</w:t>
            </w:r>
          </w:p>
        </w:tc>
        <w:tc>
          <w:tcPr>
            <w:tcW w:type="dxa" w:w="17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Меры</w:t>
            </w:r>
          </w:p>
        </w:tc>
        <w:tc>
          <w:tcPr>
            <w:tcW w:type="dxa" w:w="12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Ответственные исполнители</w:t>
            </w:r>
          </w:p>
        </w:tc>
        <w:tc>
          <w:tcPr>
            <w:tcW w:type="dxa" w:w="7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 реализации</w:t>
            </w:r>
          </w:p>
        </w:tc>
        <w:tc>
          <w:tcPr>
            <w:tcW w:type="dxa" w:w="9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9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Потребность в финансировании</w:t>
            </w:r>
          </w:p>
        </w:tc>
        <w:tc>
          <w:tcPr>
            <w:tcW w:type="dxa" w:w="11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Возможности</w:t>
            </w:r>
          </w:p>
        </w:tc>
        <w:tc>
          <w:tcPr>
            <w:tcW w:type="dxa" w:w="7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госбюджет</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ПГИ и гранты</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другие</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госбюджет</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ПГИ и гранты</w:t>
            </w:r>
          </w:p>
        </w:tc>
        <w:tc>
          <w:tcPr>
            <w:vMerge w:val="continue"/>
            <w:tcBorders>
              <w:top w:val="single" w:color="CBBF9E" w:sz="4"/>
              <w:left w:val="none" w:color="auto" w:sz="0"/>
              <w:bottom w:val="single" w:color="CBBF9E" w:sz="4"/>
              <w:right w:val="single" w:color="CBBF9E" w:sz="4"/>
            </w:tcBorders>
          </w:tcPr>
          <w:p/>
        </w:tc>
      </w:tr>
      <w:tr>
        <w:tc>
          <w:tcPr>
            <w:tcW w:type="dxa" w:w="10182"/>
            <w:gridSpan w:val="13"/>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Направление I. Законодательство и регулирование</w:t>
            </w:r>
          </w:p>
        </w:tc>
      </w:tr>
      <w:tr>
        <w:tc>
          <w:tcPr>
            <w:tcW w:type="dxa" w:w="26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Адаптация и оптимизация законодательства</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 Предусмотреть в статистической информации сбор данных с разбивкой по женскому предпринимательству (после утверждения определения (дефиниции) "Женское предпринимательство" в нормативных правовых актах Кыргызской Республики).</w:t>
            </w:r>
          </w:p>
          <w:p>
            <w:pPr>
              <w:jc w:val="left"/>
            </w:pPr>
            <w:r>
              <w:rPr>
                <w:rFonts w:ascii="Arial" w:cs="Arial" w:eastAsia="Arial" w:hAnsi="Arial"/>
                <w:sz w:val="22"/>
                <w:szCs w:val="22"/>
              </w:rPr>
              <w:t xml:space="preserve">Внести изменения в порядок сбора дезагрегированной статистики (после утверждения определения (дефиниции) "Женское предпринимательство" в нормативных правовых актах Кыргызской Республики)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НСК (по согласованию), МЮ, СРНФР, МСХ, НБКР (по согласованию), СБК,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IV 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 Рассмотреть вопрос предоставления возможности открытия банковского счета в цифровом формате с использованием ЭЦП, а также направления первичных документов для кредитования в электронном виде с использованием базы данных "Тундук"</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МЮ, МЭК, СРНФР, СБК (по согласованию),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w:t>
            </w:r>
            <w:r>
              <w:rPr>
                <w:rFonts w:ascii="Arial" w:cs="Arial" w:eastAsia="Arial" w:hAnsi="Arial"/>
                <w:sz w:val="22"/>
                <w:szCs w:val="22"/>
              </w:rPr>
              <w:t xml:space="preserve">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 Рассмотреть вопрос внесения изменений в законодательство в сфере банковского дела в части предоставления возможности открытия банковского счета и бесплатного его обслуживания в течение первых трех месяцев для женщин-предпринимателей.</w:t>
            </w:r>
          </w:p>
          <w:p>
            <w:pPr>
              <w:jc w:val="left"/>
            </w:pPr>
            <w:r>
              <w:rPr>
                <w:rFonts w:ascii="Arial" w:cs="Arial" w:eastAsia="Arial" w:hAnsi="Arial"/>
                <w:sz w:val="22"/>
                <w:szCs w:val="22"/>
              </w:rPr>
              <w:t xml:space="preserve">Рекомендовать коммерческим банкам с государственной долей предоставлять женщинам-предпринимателям бесплатное открытие банковского счета и его обслуживание в течение первых трех месяцев</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НБКР (по согласованию), МЭК, СРНФР, СБК (по согласованию),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Не требует финансирования</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 Разработать и внести изменения в нормативные правовые акты, регулирующие развитие системы лизинговой поддержки малых и средних предприятий</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МСХ, НБКР (по согласованию), СБК (по согласованию), бизнес-ассоциации и лизинговые компании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квартал 2026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r>
      <w:tr>
        <w:tc>
          <w:tcPr>
            <w:tcW w:type="dxa" w:w="26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Оптимизация законодательства в сфере предпринимательской деятельности с учетом задач гендерного развития</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 Разработать и утвердить механизм в части требований к гендерному составу (на уровне не более 70% лиц одного пола) в советах директоров компаний с государственной долей собственности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МТСОиМ, СРНФР, НСК (по согласованию), ОМСУ (по согласованию), НБКР (по согласованию), СБК (по согласованию),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 Разработать и внести проект решения Кабинета Министров КР о внесении изменения в законодательство Кыргызской Республики, раскрывающего термин "Женское предпринимательство"</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 квартал 2022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 Предусмотреть в структуре республиканского бюджета отдельную статью "Развитие женского предпринимательства" и ежегодно выделять средства из республиканского бюджета на развитие женского предпринимательства</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МЭК, МТСОиМ</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w:t>
            </w:r>
            <w:r>
              <w:rPr>
                <w:rFonts w:ascii="Arial" w:cs="Arial" w:eastAsia="Arial" w:hAnsi="Arial"/>
                <w:sz w:val="22"/>
                <w:szCs w:val="22"/>
              </w:rPr>
              <w:t xml:space="preserve"> квартал 2022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10182"/>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Направление II. Доступ женщин к информации о предпринимательстве</w:t>
            </w:r>
          </w:p>
        </w:tc>
      </w:tr>
      <w:tr>
        <w:tc>
          <w:tcPr>
            <w:tcW w:type="dxa" w:w="26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доступ женщин к информации о предпринимательстве</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 Создать и реализовать единый цифровой портал на государственном и официальном языках, аккумулирующего информацию о возможностях женщин по развитию потенциала в предпринимательстве через веб-сайт, социальные сети и подписки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ПППКР, МТСОиМ, МКИСМП, ГАГСМСУ, мэрии городов (по согласованию), ОМСУ (по согласованию), СМИ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 квартал 2026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 Проводить на постоянной основе государственную информационную кампанию (через ТВ, радио и другие медиа-ресурсы) и создать специальные рубрики и медиа проекты по популяризации образа и повышения осведомленности общества о важности женского предпринимательства, включая усиление поддержки со стороны государственных органов</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МКИСМП, МЭК, ПППКР, МТСОиМ, ГАГСМСУ, мэрии городов (по согласованию), ОМСУ (по согласованию), СМИ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Весь период реализации программы</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 Проведение ежегодной Национальной конференции, посвященной празднованию Всемирного дня женского предпринимательства, с награждением женщин-предпринимателей</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партнеры: бизнес-ассоциации (по согласованию), международные организации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Ежегодно в ноябре</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r>
      <w:tr>
        <w:tc>
          <w:tcPr>
            <w:tcW w:type="dxa" w:w="10182"/>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Направление III. Доступ к финансам и финансовым продуктам</w:t>
            </w:r>
          </w:p>
        </w:tc>
      </w:tr>
      <w:tr>
        <w:tc>
          <w:tcPr>
            <w:tcW w:type="dxa" w:w="26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Расширение доступа к финансовым услугам женщин-предпринимателей</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 Рекомендовать Гарантийному фонду предоставление 30% гарантий для женщин-предпринимателей</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МФ, НБКР (по согласованию), ГФ (по согласованию), АМФО (по согласованию), СБК (по согласованию),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IV квартал 2024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Не требует финансирования</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 Разработать и внедрить программу льготного финансирования для женщин предпринимателей с использованием 35,5 млн. сомов, ранее предоставленных АБР</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МФ, НБКР (по согласованию), коммерческие банки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39,5</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 Провести отбор коммерческих банков для реализации программы низкопроцентных беззалоговых займов</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МФ, НБКР (по согласованию), коммерческие банки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Не требует финансирования</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4.4. Рекомендовать финансово-кредитным учреждениям придерживаться правила, согласно которому не менее 30% кредитов направлять на кредитование женщин-предпринимателей</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НБКР (по согласованию), СРНФР,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w:t>
            </w:r>
            <w:r>
              <w:rPr>
                <w:rFonts w:ascii="Arial" w:cs="Arial" w:eastAsia="Arial" w:hAnsi="Arial"/>
                <w:sz w:val="22"/>
                <w:szCs w:val="22"/>
              </w:rPr>
              <w:t xml:space="preserve">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Не требует финансирования</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4.5. Рекомендовать НБКР ввести сбор и анализ гендерно-дезагрегированной статистики по доступности финансов и по объему финансовых средств финансово-кредитных организаций</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НБКР (по согласованию), НСК (по согласованию), СРНФР,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IV 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70000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70000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7000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4.6. Расширить доступ к другим финансовым и банковским продуктам для женщин-предпринимателей</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МФ, СРНФР, НБКР, ФКО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IV 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Не требует финансирования</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r>
        <w:tc>
          <w:tcPr>
            <w:tcW w:type="dxa" w:w="10182"/>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Направление IV. Развитие предпринимательских навыков и усиление бизнес-ассоциаций</w:t>
            </w:r>
          </w:p>
        </w:tc>
      </w:tr>
      <w:tr>
        <w:tc>
          <w:tcPr>
            <w:tcW w:type="dxa" w:w="26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доступ женщин к обучению навыкам предпринимательства и консультациям по вопросам ведения предпринимательства</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 Разработать программу по обучению женщин навыкам ведения предпринимательства, включая цифровую грамотность, программу менторства и консультационные услуги (в онлайн и оффлайн режиме) на национальном уровне</w:t>
            </w:r>
          </w:p>
        </w:tc>
        <w:tc>
          <w:tcPr>
            <w:tcW w:type="dxa" w:w="12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 ПППКР, МЭК, МТСОиМ, ГАГСМСУ, МСХ, НБКР (по согласованию), мэрии городов (по согласованию), ОМСУ (по согласованию, партнеры: бизнес-ассоциации (по согласованию), международные организации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 квартал 2022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 Реализовать программы по обучению женщин навыкам ведения предпринимательства через проведение обучающих мероприятий и менторства, используя успешно апробированный опыт в данном направлении</w:t>
            </w:r>
          </w:p>
        </w:tc>
        <w:tc>
          <w:tcPr>
            <w:vMerge w:val="continue"/>
            <w:tcBorders>
              <w:top w:val="none" w:color="auto" w:sz="0"/>
              <w:left w:val="none" w:color="auto" w:sz="0"/>
              <w:bottom w:val="single" w:color="CBBF9E" w:sz="4"/>
              <w:right w:val="single" w:color="CBBF9E" w:sz="4"/>
            </w:tcBorders>
          </w:tcP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начиная с III квартала 2022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bl>
    <w:p>
      <w:pPr>
        <w:spacing w:after="120" w:before="200"/>
        <w:ind w:firstLine="567"/>
        <w:jc w:val="both"/>
      </w:pPr>
      <w:r>
        <w:rPr>
          <w:rFonts w:ascii="Arial" w:cs="Arial" w:eastAsia="Arial" w:hAnsi="Arial"/>
          <w:b/>
          <w:bCs/>
          <w:sz w:val="22"/>
          <w:szCs w:val="22"/>
        </w:rPr>
        <w:t xml:space="preserve">Список сокращений:</w:t>
      </w:r>
    </w:p>
    <w:p>
      <w:pPr>
        <w:tabs>
          <w:tab w:val="right" w:pos="10178"/>
        </w:tabs>
        <w:spacing w:after="120"/>
      </w:pPr>
      <w:r>
        <w:rPr>
          <w:rFonts w:ascii="Arial" w:cs="Arial" w:eastAsia="Arial" w:hAnsi="Arial"/>
          <w:b/>
          <w:bCs/>
          <w:sz w:val="22"/>
          <w:szCs w:val="22"/>
        </w:rPr>
        <w:t xml:space="preserve">МЭК</w:t>
      </w:r>
      <w:r>
        <w:rPr>
          <w:rFonts w:ascii="Arial" w:cs="Arial" w:eastAsia="Arial" w:hAnsi="Arial"/>
          <w:sz w:val="24"/>
          <w:szCs w:val="24"/>
        </w:rPr>
        <w:t xml:space="preserve">	</w:t>
      </w:r>
      <w:r>
        <w:rPr>
          <w:rFonts w:ascii="Arial" w:cs="Arial" w:eastAsia="Arial" w:hAnsi="Arial"/>
          <w:sz w:val="22"/>
          <w:szCs w:val="22"/>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2"/>
          <w:szCs w:val="22"/>
        </w:rPr>
        <w:t xml:space="preserve">МФ</w:t>
      </w:r>
      <w:r>
        <w:rPr>
          <w:rFonts w:ascii="Arial" w:cs="Arial" w:eastAsia="Arial" w:hAnsi="Arial"/>
          <w:sz w:val="24"/>
          <w:szCs w:val="24"/>
        </w:rPr>
        <w:t xml:space="preserve">	</w:t>
      </w:r>
      <w:r>
        <w:rPr>
          <w:rFonts w:ascii="Arial" w:cs="Arial" w:eastAsia="Arial" w:hAnsi="Arial"/>
          <w:sz w:val="22"/>
          <w:szCs w:val="22"/>
        </w:rPr>
        <w:t xml:space="preserve">Министерство финансов Кыргызской Республики</w:t>
      </w:r>
    </w:p>
    <w:p>
      <w:pPr>
        <w:tabs>
          <w:tab w:val="right" w:pos="10178"/>
        </w:tabs>
        <w:spacing w:after="120"/>
      </w:pPr>
      <w:r>
        <w:rPr>
          <w:rFonts w:ascii="Arial" w:cs="Arial" w:eastAsia="Arial" w:hAnsi="Arial"/>
          <w:b/>
          <w:bCs/>
          <w:sz w:val="22"/>
          <w:szCs w:val="22"/>
        </w:rPr>
        <w:t xml:space="preserve">МОН</w:t>
      </w:r>
      <w:r>
        <w:rPr>
          <w:rFonts w:ascii="Arial" w:cs="Arial" w:eastAsia="Arial" w:hAnsi="Arial"/>
          <w:sz w:val="24"/>
          <w:szCs w:val="24"/>
        </w:rPr>
        <w:t xml:space="preserve">	</w:t>
      </w:r>
      <w:r>
        <w:rPr>
          <w:rFonts w:ascii="Arial" w:cs="Arial" w:eastAsia="Arial" w:hAnsi="Arial"/>
          <w:sz w:val="22"/>
          <w:szCs w:val="22"/>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2"/>
          <w:szCs w:val="22"/>
        </w:rPr>
        <w:t xml:space="preserve">МТСОиМ</w:t>
      </w:r>
      <w:r>
        <w:rPr>
          <w:rFonts w:ascii="Arial" w:cs="Arial" w:eastAsia="Arial" w:hAnsi="Arial"/>
          <w:sz w:val="24"/>
          <w:szCs w:val="24"/>
        </w:rPr>
        <w:t xml:space="preserve">	</w:t>
      </w:r>
      <w:r>
        <w:rPr>
          <w:rFonts w:ascii="Arial" w:cs="Arial" w:eastAsia="Arial" w:hAnsi="Arial"/>
          <w:sz w:val="22"/>
          <w:szCs w:val="22"/>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2"/>
          <w:szCs w:val="22"/>
        </w:rPr>
        <w:t xml:space="preserve">МСХ</w:t>
      </w:r>
      <w:r>
        <w:rPr>
          <w:rFonts w:ascii="Arial" w:cs="Arial" w:eastAsia="Arial" w:hAnsi="Arial"/>
          <w:sz w:val="24"/>
          <w:szCs w:val="24"/>
        </w:rPr>
        <w:t xml:space="preserve">	</w:t>
      </w:r>
      <w:r>
        <w:rPr>
          <w:rFonts w:ascii="Arial" w:cs="Arial" w:eastAsia="Arial" w:hAnsi="Arial"/>
          <w:sz w:val="22"/>
          <w:szCs w:val="22"/>
        </w:rPr>
        <w:t xml:space="preserve">Министерство сельского хозяйства Кыргызской Республики</w:t>
      </w:r>
    </w:p>
    <w:p>
      <w:pPr>
        <w:tabs>
          <w:tab w:val="right" w:pos="10178"/>
        </w:tabs>
        <w:spacing w:after="120"/>
      </w:pPr>
      <w:r>
        <w:rPr>
          <w:rFonts w:ascii="Arial" w:cs="Arial" w:eastAsia="Arial" w:hAnsi="Arial"/>
          <w:b/>
          <w:bCs/>
          <w:sz w:val="22"/>
          <w:szCs w:val="22"/>
        </w:rPr>
        <w:t xml:space="preserve">МЮ</w:t>
      </w:r>
      <w:r>
        <w:rPr>
          <w:rFonts w:ascii="Arial" w:cs="Arial" w:eastAsia="Arial" w:hAnsi="Arial"/>
          <w:sz w:val="24"/>
          <w:szCs w:val="24"/>
        </w:rPr>
        <w:t xml:space="preserve">	</w:t>
      </w:r>
      <w:r>
        <w:rPr>
          <w:rFonts w:ascii="Arial" w:cs="Arial" w:eastAsia="Arial" w:hAnsi="Arial"/>
          <w:sz w:val="22"/>
          <w:szCs w:val="22"/>
        </w:rPr>
        <w:t xml:space="preserve">Министерство юстиции Кыргызской Республики</w:t>
      </w:r>
    </w:p>
    <w:p>
      <w:pPr>
        <w:tabs>
          <w:tab w:val="right" w:pos="10178"/>
        </w:tabs>
        <w:spacing w:after="120"/>
      </w:pPr>
      <w:r>
        <w:rPr>
          <w:rFonts w:ascii="Arial" w:cs="Arial" w:eastAsia="Arial" w:hAnsi="Arial"/>
          <w:b/>
          <w:bCs/>
          <w:sz w:val="22"/>
          <w:szCs w:val="22"/>
        </w:rPr>
        <w:t xml:space="preserve">МКИСМП</w:t>
      </w:r>
      <w:r>
        <w:rPr>
          <w:rFonts w:ascii="Arial" w:cs="Arial" w:eastAsia="Arial" w:hAnsi="Arial"/>
          <w:sz w:val="24"/>
          <w:szCs w:val="24"/>
        </w:rPr>
        <w:t xml:space="preserve">	</w:t>
      </w:r>
      <w:r>
        <w:rPr>
          <w:rFonts w:ascii="Arial" w:cs="Arial" w:eastAsia="Arial" w:hAnsi="Arial"/>
          <w:sz w:val="22"/>
          <w:szCs w:val="22"/>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2"/>
          <w:szCs w:val="22"/>
        </w:rPr>
        <w:t xml:space="preserve">НСК</w:t>
      </w:r>
      <w:r>
        <w:rPr>
          <w:rFonts w:ascii="Arial" w:cs="Arial" w:eastAsia="Arial" w:hAnsi="Arial"/>
          <w:sz w:val="24"/>
          <w:szCs w:val="24"/>
        </w:rPr>
        <w:t xml:space="preserve">	</w:t>
      </w:r>
      <w:r>
        <w:rPr>
          <w:rFonts w:ascii="Arial" w:cs="Arial" w:eastAsia="Arial" w:hAnsi="Arial"/>
          <w:sz w:val="22"/>
          <w:szCs w:val="22"/>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2"/>
          <w:szCs w:val="22"/>
        </w:rPr>
        <w:t xml:space="preserve">СРНФР</w:t>
      </w:r>
      <w:r>
        <w:rPr>
          <w:rFonts w:ascii="Arial" w:cs="Arial" w:eastAsia="Arial" w:hAnsi="Arial"/>
          <w:sz w:val="24"/>
          <w:szCs w:val="24"/>
        </w:rPr>
        <w:t xml:space="preserve">	</w:t>
      </w:r>
      <w:r>
        <w:rPr>
          <w:rFonts w:ascii="Arial" w:cs="Arial" w:eastAsia="Arial" w:hAnsi="Arial"/>
          <w:sz w:val="22"/>
          <w:szCs w:val="22"/>
        </w:rPr>
        <w:t xml:space="preserve">Служба регулирования и надзора за финансовым рынком при Министерстве экономики и коммерции Кыргызской Республики</w:t>
      </w:r>
    </w:p>
    <w:p>
      <w:pPr>
        <w:tabs>
          <w:tab w:val="right" w:pos="10178"/>
        </w:tabs>
        <w:spacing w:after="120"/>
      </w:pPr>
      <w:r>
        <w:rPr>
          <w:rFonts w:ascii="Arial" w:cs="Arial" w:eastAsia="Arial" w:hAnsi="Arial"/>
          <w:b/>
          <w:bCs/>
          <w:sz w:val="22"/>
          <w:szCs w:val="22"/>
        </w:rPr>
        <w:t xml:space="preserve">ГАГСМСУ</w:t>
      </w:r>
      <w:r>
        <w:rPr>
          <w:rFonts w:ascii="Arial" w:cs="Arial" w:eastAsia="Arial" w:hAnsi="Arial"/>
          <w:sz w:val="24"/>
          <w:szCs w:val="24"/>
        </w:rPr>
        <w:t xml:space="preserve">	</w:t>
      </w:r>
      <w:r>
        <w:rPr>
          <w:rFonts w:ascii="Arial" w:cs="Arial" w:eastAsia="Arial" w:hAnsi="Arial"/>
          <w:sz w:val="22"/>
          <w:szCs w:val="22"/>
        </w:rPr>
        <w:t xml:space="preserve">Государственное агентство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b/>
          <w:bCs/>
          <w:sz w:val="22"/>
          <w:szCs w:val="22"/>
        </w:rPr>
        <w:t xml:space="preserve">НБКР</w:t>
      </w:r>
      <w:r>
        <w:rPr>
          <w:rFonts w:ascii="Arial" w:cs="Arial" w:eastAsia="Arial" w:hAnsi="Arial"/>
          <w:sz w:val="24"/>
          <w:szCs w:val="24"/>
        </w:rPr>
        <w:t xml:space="preserve">	</w:t>
      </w:r>
      <w:r>
        <w:rPr>
          <w:rFonts w:ascii="Arial" w:cs="Arial" w:eastAsia="Arial" w:hAnsi="Arial"/>
          <w:sz w:val="22"/>
          <w:szCs w:val="22"/>
        </w:rPr>
        <w:t xml:space="preserve">Национальный банк Кыргызской Республики</w:t>
      </w:r>
    </w:p>
    <w:p>
      <w:pPr>
        <w:tabs>
          <w:tab w:val="right" w:pos="10178"/>
        </w:tabs>
        <w:spacing w:after="120"/>
      </w:pPr>
      <w:r>
        <w:rPr>
          <w:rFonts w:ascii="Arial" w:cs="Arial" w:eastAsia="Arial" w:hAnsi="Arial"/>
          <w:b/>
          <w:bCs/>
          <w:sz w:val="22"/>
          <w:szCs w:val="22"/>
        </w:rPr>
        <w:t xml:space="preserve">Мэрии городов Кыргызской Республики</w:t>
      </w:r>
      <w:r>
        <w:rPr>
          <w:rFonts w:ascii="Arial" w:cs="Arial" w:eastAsia="Arial" w:hAnsi="Arial"/>
          <w:sz w:val="24"/>
          <w:szCs w:val="24"/>
        </w:rPr>
        <w:t xml:space="preserve">	</w:t>
      </w:r>
      <w:r>
        <w:rPr>
          <w:rFonts w:ascii="Arial" w:cs="Arial" w:eastAsia="Arial" w:hAnsi="Arial"/>
          <w:sz w:val="22"/>
          <w:szCs w:val="22"/>
        </w:rPr>
        <w:t xml:space="preserve">мэрии городов</w:t>
      </w:r>
    </w:p>
    <w:p>
      <w:pPr>
        <w:tabs>
          <w:tab w:val="right" w:pos="10178"/>
        </w:tabs>
        <w:spacing w:after="120"/>
      </w:pPr>
      <w:r>
        <w:rPr>
          <w:rFonts w:ascii="Arial" w:cs="Arial" w:eastAsia="Arial" w:hAnsi="Arial"/>
          <w:b/>
          <w:bCs/>
          <w:sz w:val="22"/>
          <w:szCs w:val="22"/>
        </w:rPr>
        <w:t xml:space="preserve">ОМСУ</w:t>
      </w:r>
      <w:r>
        <w:rPr>
          <w:rFonts w:ascii="Arial" w:cs="Arial" w:eastAsia="Arial" w:hAnsi="Arial"/>
          <w:sz w:val="24"/>
          <w:szCs w:val="24"/>
        </w:rPr>
        <w:t xml:space="preserve">	</w:t>
      </w:r>
      <w:r>
        <w:rPr>
          <w:rFonts w:ascii="Arial" w:cs="Arial" w:eastAsia="Arial" w:hAnsi="Arial"/>
          <w:sz w:val="22"/>
          <w:szCs w:val="22"/>
        </w:rPr>
        <w:t xml:space="preserve">органы местного самоуправления</w:t>
      </w:r>
    </w:p>
    <w:p>
      <w:pPr>
        <w:tabs>
          <w:tab w:val="right" w:pos="10178"/>
        </w:tabs>
        <w:spacing w:after="120"/>
      </w:pPr>
      <w:r>
        <w:rPr>
          <w:rFonts w:ascii="Arial" w:cs="Arial" w:eastAsia="Arial" w:hAnsi="Arial"/>
          <w:b/>
          <w:bCs/>
          <w:sz w:val="22"/>
          <w:szCs w:val="22"/>
        </w:rPr>
        <w:t xml:space="preserve">ПППКР</w:t>
      </w:r>
      <w:r>
        <w:rPr>
          <w:rFonts w:ascii="Arial" w:cs="Arial" w:eastAsia="Arial" w:hAnsi="Arial"/>
          <w:sz w:val="24"/>
          <w:szCs w:val="24"/>
        </w:rPr>
        <w:t xml:space="preserve">	</w:t>
      </w:r>
      <w:r>
        <w:rPr>
          <w:rFonts w:ascii="Arial" w:cs="Arial" w:eastAsia="Arial" w:hAnsi="Arial"/>
          <w:sz w:val="22"/>
          <w:szCs w:val="22"/>
        </w:rPr>
        <w:t xml:space="preserve">полномочные представители Президента Кыргызской Республики в областях</w:t>
      </w:r>
    </w:p>
    <w:p>
      <w:pPr>
        <w:tabs>
          <w:tab w:val="right" w:pos="10178"/>
        </w:tabs>
        <w:spacing w:after="120"/>
      </w:pPr>
      <w:r>
        <w:rPr>
          <w:rFonts w:ascii="Arial" w:cs="Arial" w:eastAsia="Arial" w:hAnsi="Arial"/>
          <w:b/>
          <w:bCs/>
          <w:sz w:val="22"/>
          <w:szCs w:val="22"/>
        </w:rPr>
        <w:t xml:space="preserve">ГФ</w:t>
      </w:r>
      <w:r>
        <w:rPr>
          <w:rFonts w:ascii="Arial" w:cs="Arial" w:eastAsia="Arial" w:hAnsi="Arial"/>
          <w:sz w:val="24"/>
          <w:szCs w:val="24"/>
        </w:rPr>
        <w:t xml:space="preserve">	</w:t>
      </w:r>
      <w:r>
        <w:rPr>
          <w:rFonts w:ascii="Arial" w:cs="Arial" w:eastAsia="Arial" w:hAnsi="Arial"/>
          <w:sz w:val="22"/>
          <w:szCs w:val="22"/>
        </w:rPr>
        <w:t xml:space="preserve">ОАО "Гарантийный фонд"</w:t>
      </w:r>
    </w:p>
    <w:p>
      <w:pPr>
        <w:tabs>
          <w:tab w:val="right" w:pos="10178"/>
        </w:tabs>
        <w:spacing w:after="120"/>
      </w:pPr>
      <w:r>
        <w:rPr>
          <w:rFonts w:ascii="Arial" w:cs="Arial" w:eastAsia="Arial" w:hAnsi="Arial"/>
          <w:b/>
          <w:bCs/>
          <w:sz w:val="22"/>
          <w:szCs w:val="22"/>
        </w:rPr>
        <w:t xml:space="preserve">АМФО</w:t>
      </w:r>
      <w:r>
        <w:rPr>
          <w:rFonts w:ascii="Arial" w:cs="Arial" w:eastAsia="Arial" w:hAnsi="Arial"/>
          <w:sz w:val="24"/>
          <w:szCs w:val="24"/>
        </w:rPr>
        <w:t xml:space="preserve">	</w:t>
      </w:r>
      <w:r>
        <w:rPr>
          <w:rFonts w:ascii="Arial" w:cs="Arial" w:eastAsia="Arial" w:hAnsi="Arial"/>
          <w:sz w:val="22"/>
          <w:szCs w:val="22"/>
        </w:rPr>
        <w:t xml:space="preserve">Ассоциация микрофинансовых организаций</w:t>
      </w:r>
    </w:p>
    <w:p>
      <w:pPr>
        <w:tabs>
          <w:tab w:val="right" w:pos="10178"/>
        </w:tabs>
        <w:spacing w:after="120"/>
      </w:pPr>
      <w:r>
        <w:rPr>
          <w:rFonts w:ascii="Arial" w:cs="Arial" w:eastAsia="Arial" w:hAnsi="Arial"/>
          <w:b/>
          <w:bCs/>
          <w:sz w:val="22"/>
          <w:szCs w:val="22"/>
        </w:rPr>
        <w:t xml:space="preserve">СБК</w:t>
      </w:r>
      <w:r>
        <w:rPr>
          <w:rFonts w:ascii="Arial" w:cs="Arial" w:eastAsia="Arial" w:hAnsi="Arial"/>
          <w:sz w:val="24"/>
          <w:szCs w:val="24"/>
        </w:rPr>
        <w:t xml:space="preserve">	</w:t>
      </w:r>
      <w:r>
        <w:rPr>
          <w:rFonts w:ascii="Arial" w:cs="Arial" w:eastAsia="Arial" w:hAnsi="Arial"/>
          <w:sz w:val="22"/>
          <w:szCs w:val="22"/>
        </w:rPr>
        <w:t xml:space="preserve">Союз банков Кыргызстана</w:t>
      </w:r>
    </w:p>
    <w:p>
      <w:pPr>
        <w:tabs>
          <w:tab w:val="right" w:pos="10178"/>
        </w:tabs>
        <w:spacing w:after="120"/>
      </w:pPr>
      <w:r>
        <w:rPr>
          <w:rFonts w:ascii="Arial" w:cs="Arial" w:eastAsia="Arial" w:hAnsi="Arial"/>
          <w:b/>
          <w:bCs/>
          <w:sz w:val="22"/>
          <w:szCs w:val="22"/>
        </w:rPr>
        <w:t xml:space="preserve">ФКО</w:t>
      </w:r>
      <w:r>
        <w:rPr>
          <w:rFonts w:ascii="Arial" w:cs="Arial" w:eastAsia="Arial" w:hAnsi="Arial"/>
          <w:sz w:val="24"/>
          <w:szCs w:val="24"/>
        </w:rPr>
        <w:t xml:space="preserve">	</w:t>
      </w:r>
      <w:r>
        <w:rPr>
          <w:rFonts w:ascii="Arial" w:cs="Arial" w:eastAsia="Arial" w:hAnsi="Arial"/>
          <w:sz w:val="22"/>
          <w:szCs w:val="22"/>
        </w:rPr>
        <w:t xml:space="preserve">финансово-кредитные организации</w:t>
      </w:r>
    </w:p>
    <w:p>
      <w:pPr>
        <w:tabs>
          <w:tab w:val="right" w:pos="10178"/>
        </w:tabs>
        <w:spacing w:after="120"/>
      </w:pPr>
      <w:r>
        <w:rPr>
          <w:rFonts w:ascii="Arial" w:cs="Arial" w:eastAsia="Arial" w:hAnsi="Arial"/>
          <w:b/>
          <w:bCs/>
          <w:sz w:val="22"/>
          <w:szCs w:val="22"/>
        </w:rPr>
        <w:t xml:space="preserve">СМИ</w:t>
      </w:r>
      <w:r>
        <w:rPr>
          <w:rFonts w:ascii="Arial" w:cs="Arial" w:eastAsia="Arial" w:hAnsi="Arial"/>
          <w:sz w:val="24"/>
          <w:szCs w:val="24"/>
        </w:rPr>
        <w:t xml:space="preserve">	</w:t>
      </w:r>
      <w:r>
        <w:rPr>
          <w:rFonts w:ascii="Arial" w:cs="Arial" w:eastAsia="Arial" w:hAnsi="Arial"/>
          <w:sz w:val="22"/>
          <w:szCs w:val="22"/>
        </w:rPr>
        <w:t xml:space="preserve">средства массовой информации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nektwhlruyyxqkdcy1-v">
      <w:r>
        <w:rPr>
          <w:rFonts w:ascii="Arial" w:cs="Arial" w:eastAsia="Arial" w:hAnsi="Arial"/>
          <w:color w:val="132D3F"/>
          <w:sz w:val="16"/>
          <w:szCs w:val="16"/>
          <w:u w:val="single"/>
        </w:rPr>
        <w:t xml:space="preserve">dalil.kg/document/158866</w:t>
      </w:r>
    </w:hyperlink>
  </w:p>
  <w:p>
    <w:pPr>
      <w:spacing w:after="0" w:before="40"/>
      <w:jc w:val="center"/>
    </w:pPr>
    <w:hyperlink w:history="1" r:id="rIdhplcqrdiydnhy0nhgywc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a3j6kb6tfegjoaqbrmb" Type="http://schemas.openxmlformats.org/officeDocument/2006/relationships/hyperlink" Target="https://dalil.kg/document/15874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nektwhlruyyxqkdcy1-v" Type="http://schemas.openxmlformats.org/officeDocument/2006/relationships/hyperlink" Target="https://dalil.kg/document/158866" TargetMode="External"/><Relationship Id="rIdhplcqrdiydnhy0nhgywc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2026-09-25T19:48:00.283Z</dcterms:created>
  <dcterms:modified xsi:type="dcterms:W3CDTF">2026-09-25T19:48:00.283Z</dcterms:modified>
</cp:coreProperties>
</file>

<file path=docProps/custom.xml><?xml version="1.0" encoding="utf-8"?>
<Properties xmlns="http://schemas.openxmlformats.org/officeDocument/2006/custom-properties" xmlns:vt="http://schemas.openxmlformats.org/officeDocument/2006/docPropsVTypes"/>
</file>