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u_rxe7nazkit2lthnzb9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18</w:t>
      </w:r>
      <w:r>
        <w:rPr>
          <w:rFonts w:ascii="Arial" w:cs="Arial" w:eastAsia="Arial" w:hAnsi="Arial"/>
          <w:sz w:val="24"/>
          <w:szCs w:val="24"/>
        </w:rPr>
        <w:t xml:space="preserve"> февраля 2022 года № 85</w:t>
      </w:r>
    </w:p>
    <w:p>
      <w:pPr>
        <w:spacing w:after="400" w:before="4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"Об основах технического регулирования в Кыргызской Республике"</w:t>
      </w:r>
    </w:p>
    <w:p>
      <w:pPr>
        <w:spacing w:after="60"/>
        <w:ind w:firstLine="567"/>
        <w:jc w:val="both"/>
      </w:pPr>
      <w:r>
        <w:rPr>
          <w:rFonts w:ascii="Arial" w:cs="Arial" w:eastAsia="Arial" w:hAnsi="Arial"/>
          <w:sz w:val="24"/>
          <w:szCs w:val="24"/>
        </w:rPr>
        <w:t xml:space="preserve">В соответствии со </w:t>
      </w:r>
      <w:hyperlink w:history="1" r:id="rIdncs1bq7wczodusjr3ofkf">
        <w:r>
          <w:rPr>
            <w:rFonts w:ascii="Arial" w:cs="Arial" w:eastAsia="Arial" w:hAnsi="Arial"/>
            <w:color w:val="1D4ED8"/>
            <w:sz w:val="24"/>
            <w:szCs w:val="24"/>
            <w:u w:val="single"/>
          </w:rPr>
          <w:t xml:space="preserve">статьей 85</w:t>
        </w:r>
      </w:hyperlink>
      <w:r>
        <w:rPr>
          <w:rFonts w:ascii="Arial" w:cs="Arial" w:eastAsia="Arial" w:hAnsi="Arial"/>
          <w:sz w:val="24"/>
          <w:szCs w:val="24"/>
        </w:rPr>
        <w:t xml:space="preserve"> Конституции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Одобрить </w:t>
      </w:r>
      <w:hyperlink w:history="1" r:id="rIduc1rsrouymmqquj8iqxdg">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hu0pwcndbdolnz4jvij2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ЗАКОН КЫРГЫЗСКОЙ </w:t>
      </w:r>
      <w:r>
        <w:rPr>
          <w:rFonts w:ascii="Arial" w:cs="Arial" w:eastAsia="Arial" w:hAnsi="Arial"/>
          <w:b/>
          <w:bCs/>
          <w:sz w:val="24"/>
          <w:szCs w:val="24"/>
        </w:rPr>
        <w:t xml:space="preserve">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"Об основах технического регулирования в Кыргызской Республике"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"Об основах технического регулирования в Кыргызской Республике" (Ведомости Жогорку Кенеша Кыргызской Республики, 2004 г., № 9, ст.407) следующие изменения:</w:t>
      </w:r>
    </w:p>
    <w:p>
      <w:pPr>
        <w:spacing w:after="60"/>
        <w:ind w:firstLine="567"/>
        <w:jc w:val="both"/>
      </w:pPr>
      <w:r>
        <w:rPr>
          <w:rFonts w:ascii="Arial" w:cs="Arial" w:eastAsia="Arial" w:hAnsi="Arial"/>
          <w:sz w:val="24"/>
          <w:szCs w:val="24"/>
        </w:rPr>
        <w:t xml:space="preserve">1) наименование Закона изложить в следующей редакции:</w:t>
      </w:r>
    </w:p>
    <w:p>
      <w:pPr>
        <w:spacing w:after="60"/>
        <w:ind w:firstLine="567"/>
        <w:jc w:val="both"/>
      </w:pPr>
      <w:r>
        <w:rPr>
          <w:rFonts w:ascii="Arial" w:cs="Arial" w:eastAsia="Arial" w:hAnsi="Arial"/>
          <w:sz w:val="24"/>
          <w:szCs w:val="24"/>
        </w:rPr>
        <w:t xml:space="preserve">"О техническом регулировании в Кыргызской Республике";</w:t>
      </w:r>
    </w:p>
    <w:p>
      <w:pPr>
        <w:spacing w:after="60"/>
        <w:ind w:firstLine="567"/>
        <w:jc w:val="both"/>
      </w:pPr>
      <w:r>
        <w:rPr>
          <w:rFonts w:ascii="Arial" w:cs="Arial" w:eastAsia="Arial" w:hAnsi="Arial"/>
          <w:sz w:val="24"/>
          <w:szCs w:val="24"/>
        </w:rPr>
        <w:t xml:space="preserve">2) часть вторую преамбулы изложить в следующей редакции:</w:t>
      </w:r>
    </w:p>
    <w:p>
      <w:pPr>
        <w:spacing w:after="60"/>
        <w:ind w:firstLine="567"/>
        <w:jc w:val="both"/>
      </w:pPr>
      <w:r>
        <w:rPr>
          <w:rFonts w:ascii="Arial" w:cs="Arial" w:eastAsia="Arial" w:hAnsi="Arial"/>
          <w:sz w:val="24"/>
          <w:szCs w:val="24"/>
        </w:rPr>
        <w:t xml:space="preserve">"Действие настоящего Закона не распространяется на социально-экономические, организационные, санитарно-гигиенические, лечебно-профилактические, реабилитационные меры в области охраны труда; меры по предотвращению распространения и профилактике массовых инфекционных заболеваний человека и животных; на отношения, связанные с оказанием медицинской помощи, возникновением, распространением карантинных и особо опасных вредных организмов для жизни и здоровья человека, животных и растений; на ветеринарные и фитосанитарные услуги; на лекарственные средства, медицинские изделия, ветеринарные препараты (за исключением случаев разработки, принятия и исполнения обязательных требований к продукции, в том числе пестицидам, агрохимикатам, пищевой продукции); меры по охране почвы, атмосферного воздуха, водных объектов курортов, водных объектов, отнесенных к местам туризма и массового отдыха; на государственные образовательные стандарты, положения (стандарты) о бухгалтерском учете и правила (стандарты) аудиторской деятельности, стандарты эмиссии ценных бумаг и стандарты профессиональной деятельности на рынке ценных бумаг, стандарты оценочной деятельности.";</w:t>
      </w:r>
    </w:p>
    <w:p>
      <w:pPr>
        <w:spacing w:after="60"/>
        <w:ind w:firstLine="567"/>
        <w:jc w:val="both"/>
      </w:pPr>
      <w:r>
        <w:rPr>
          <w:rFonts w:ascii="Arial" w:cs="Arial" w:eastAsia="Arial" w:hAnsi="Arial"/>
          <w:sz w:val="24"/>
          <w:szCs w:val="24"/>
        </w:rPr>
        <w:t xml:space="preserve">3) в статье 1:</w:t>
      </w:r>
    </w:p>
    <w:p>
      <w:pPr>
        <w:spacing w:after="60"/>
        <w:ind w:firstLine="567"/>
        <w:jc w:val="both"/>
      </w:pPr>
      <w:r>
        <w:rPr>
          <w:rFonts w:ascii="Arial" w:cs="Arial" w:eastAsia="Arial" w:hAnsi="Arial"/>
          <w:sz w:val="24"/>
          <w:szCs w:val="24"/>
        </w:rPr>
        <w:t xml:space="preserve">а) абзац шестой изложить в следующей редакции:</w:t>
      </w:r>
    </w:p>
    <w:p>
      <w:pPr>
        <w:spacing w:after="60"/>
        <w:ind w:firstLine="567"/>
        <w:jc w:val="both"/>
      </w:pPr>
      <w:r>
        <w:rPr>
          <w:rFonts w:ascii="Arial" w:cs="Arial" w:eastAsia="Arial" w:hAnsi="Arial"/>
          <w:sz w:val="24"/>
          <w:szCs w:val="24"/>
        </w:rPr>
        <w:t xml:space="preserve">"государственный контроль (надзор) за соблюдением требований технических регламентов - деятельность уполномоченных органов, осуществляемая посредством проведения проверок юридических и физических лиц, зарегистрированных в качестве индивидуальных предпринимателей, за соблюдением требований технических регламентов к продукции;";</w:t>
      </w:r>
    </w:p>
    <w:p>
      <w:pPr>
        <w:spacing w:after="60"/>
        <w:ind w:firstLine="567"/>
        <w:jc w:val="both"/>
      </w:pPr>
      <w:r>
        <w:rPr>
          <w:rFonts w:ascii="Arial" w:cs="Arial" w:eastAsia="Arial" w:hAnsi="Arial"/>
          <w:sz w:val="24"/>
          <w:szCs w:val="24"/>
        </w:rPr>
        <w:t xml:space="preserve">б) абзац шестнадцатый изложить в следующей редакции:</w:t>
      </w:r>
    </w:p>
    <w:p>
      <w:pPr>
        <w:spacing w:after="60"/>
        <w:ind w:firstLine="567"/>
        <w:jc w:val="both"/>
      </w:pPr>
      <w:r>
        <w:rPr>
          <w:rFonts w:ascii="Arial" w:cs="Arial" w:eastAsia="Arial" w:hAnsi="Arial"/>
          <w:sz w:val="24"/>
          <w:szCs w:val="24"/>
        </w:rPr>
        <w:t xml:space="preserve">"подтверждение соответствия - процедуры, подтверждающие документальное удостоверение соответствия продукции и процессов проектирования (включая изыскания), производства, строительства, монтажа, наладки, эксплуатации, хранения, перевозки, реализации и утилизации требованиям технических регламентов, положениям стандартов, сводам правил или условиям договоров;";</w:t>
      </w:r>
    </w:p>
    <w:p>
      <w:pPr>
        <w:spacing w:after="60"/>
        <w:ind w:firstLine="567"/>
        <w:jc w:val="both"/>
      </w:pPr>
      <w:r>
        <w:rPr>
          <w:rFonts w:ascii="Arial" w:cs="Arial" w:eastAsia="Arial" w:hAnsi="Arial"/>
          <w:sz w:val="24"/>
          <w:szCs w:val="24"/>
        </w:rPr>
        <w:t xml:space="preserve">в) абзац тридцать первый изложить в следующей редакции:</w:t>
      </w:r>
    </w:p>
    <w:p>
      <w:pPr>
        <w:spacing w:after="60"/>
        <w:ind w:firstLine="567"/>
        <w:jc w:val="both"/>
      </w:pPr>
      <w:r>
        <w:rPr>
          <w:rFonts w:ascii="Arial" w:cs="Arial" w:eastAsia="Arial" w:hAnsi="Arial"/>
          <w:sz w:val="24"/>
          <w:szCs w:val="24"/>
        </w:rPr>
        <w:t xml:space="preserve">"технический регламент - документ, устанавливающий обязательные для применения и исполнения требования к продукции и/или к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 обязательным требованиям;";</w:t>
      </w:r>
    </w:p>
    <w:p>
      <w:pPr>
        <w:spacing w:after="60"/>
        <w:ind w:firstLine="567"/>
        <w:jc w:val="both"/>
      </w:pPr>
      <w:r>
        <w:rPr>
          <w:rFonts w:ascii="Arial" w:cs="Arial" w:eastAsia="Arial" w:hAnsi="Arial"/>
          <w:sz w:val="24"/>
          <w:szCs w:val="24"/>
        </w:rPr>
        <w:t xml:space="preserve">г) в абзаце тридцать четвертом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д) абзац тридцать пятый изложить в следующей редакции:</w:t>
      </w:r>
    </w:p>
    <w:p>
      <w:pPr>
        <w:spacing w:after="60"/>
        <w:ind w:firstLine="567"/>
        <w:jc w:val="both"/>
      </w:pPr>
      <w:r>
        <w:rPr>
          <w:rFonts w:ascii="Arial" w:cs="Arial" w:eastAsia="Arial" w:hAnsi="Arial"/>
          <w:sz w:val="24"/>
          <w:szCs w:val="24"/>
        </w:rPr>
        <w:t xml:space="preserve">"заявитель - юридическое или физическое лицо, зарегистрированное в качестве индивидуального предпринимателя, являющееся изготовителем или продавцом либо уполномоченным изготовителем лицом, которое для подтверждения соответствия принимает декларацию о соответствии или обращается за получением сертификата соответствия;";</w:t>
      </w:r>
    </w:p>
    <w:p>
      <w:pPr>
        <w:spacing w:after="60"/>
        <w:ind w:firstLine="567"/>
        <w:jc w:val="both"/>
      </w:pPr>
      <w:r>
        <w:rPr>
          <w:rFonts w:ascii="Arial" w:cs="Arial" w:eastAsia="Arial" w:hAnsi="Arial"/>
          <w:sz w:val="24"/>
          <w:szCs w:val="24"/>
        </w:rPr>
        <w:t xml:space="preserve">е) абзац тридцать восьмой изложить в следующей редакции:</w:t>
      </w:r>
    </w:p>
    <w:p>
      <w:pPr>
        <w:spacing w:after="60"/>
        <w:ind w:firstLine="567"/>
        <w:jc w:val="both"/>
      </w:pPr>
      <w:r>
        <w:rPr>
          <w:rFonts w:ascii="Arial" w:cs="Arial" w:eastAsia="Arial" w:hAnsi="Arial"/>
          <w:sz w:val="24"/>
          <w:szCs w:val="24"/>
        </w:rPr>
        <w:t xml:space="preserve">"объект технического регулирования - продукция или продукция и связанные с требованиями к продукции процессы проектирования (включая изыскания), производства, строительства, монтажа, наладки, эксплуатации, хранения, перевозки, реализации и утилизации;";</w:t>
      </w:r>
    </w:p>
    <w:p>
      <w:pPr>
        <w:spacing w:after="60"/>
        <w:ind w:firstLine="567"/>
        <w:jc w:val="both"/>
      </w:pPr>
      <w:r>
        <w:rPr>
          <w:rFonts w:ascii="Arial" w:cs="Arial" w:eastAsia="Arial" w:hAnsi="Arial"/>
          <w:sz w:val="24"/>
          <w:szCs w:val="24"/>
        </w:rPr>
        <w:t xml:space="preserve">ж) абзац сорок четвертый изложить в следующей редакции:</w:t>
      </w:r>
    </w:p>
    <w:p>
      <w:pPr>
        <w:spacing w:after="60"/>
        <w:ind w:firstLine="567"/>
        <w:jc w:val="both"/>
      </w:pPr>
      <w:r>
        <w:rPr>
          <w:rFonts w:ascii="Arial" w:cs="Arial" w:eastAsia="Arial" w:hAnsi="Arial"/>
          <w:sz w:val="24"/>
          <w:szCs w:val="24"/>
        </w:rPr>
        <w:t xml:space="preserve">"уполномочивание - наделение органа по оценке соответствия правом выполнения определенной деятельности по оценке (подтверждению) соответствия в соответствии с порядком,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з) статью дополнить абзацами пятьдесят четвертым - пятьдесят седьмым следующего содержания:</w:t>
      </w:r>
    </w:p>
    <w:p>
      <w:pPr>
        <w:spacing w:after="60"/>
        <w:ind w:firstLine="567"/>
        <w:jc w:val="both"/>
      </w:pPr>
      <w:r>
        <w:rPr>
          <w:rFonts w:ascii="Arial" w:cs="Arial" w:eastAsia="Arial" w:hAnsi="Arial"/>
          <w:sz w:val="24"/>
          <w:szCs w:val="24"/>
        </w:rPr>
        <w:t xml:space="preserve">"документ по стандартизации - документ, устанавливающий нормы, правила, характеристики, принципы, касающиеся различных видов деятельности в сфере стандартизации или ее результатов;</w:t>
      </w:r>
    </w:p>
    <w:p>
      <w:pPr>
        <w:spacing w:after="60"/>
        <w:ind w:firstLine="567"/>
        <w:jc w:val="both"/>
      </w:pPr>
      <w:r>
        <w:rPr>
          <w:rFonts w:ascii="Arial" w:cs="Arial" w:eastAsia="Arial" w:hAnsi="Arial"/>
          <w:sz w:val="24"/>
          <w:szCs w:val="24"/>
        </w:rPr>
        <w:t xml:space="preserve">изготовитель - юридическое или физическое лицо, зарегистрированное в качестве индивидуального предпринимателя, в том числе иностранный изготовитель, осуществляющее от своего имени производство или производство и реализацию продукции и ответственное за ее соответствие требованиям технических регламентов;</w:t>
      </w:r>
    </w:p>
    <w:p>
      <w:pPr>
        <w:spacing w:after="60"/>
        <w:ind w:firstLine="567"/>
        <w:jc w:val="both"/>
      </w:pPr>
      <w:r>
        <w:rPr>
          <w:rFonts w:ascii="Arial" w:cs="Arial" w:eastAsia="Arial" w:hAnsi="Arial"/>
          <w:sz w:val="24"/>
          <w:szCs w:val="24"/>
        </w:rPr>
        <w:t xml:space="preserve">уполномоченное изготовителем лицо - юридическое или физическое лицо, зарегистрированное в качестве индивидуального предпринимателя, которое на основании договора с иностранным изготовителем осуществляет действия от имени этого изготовителя при оценке соответствия и выпуске в обращение продукции на территории Кыргызской Республики, а также несет ответственность за несоответствие продукции требованиям технических регламентов;</w:t>
      </w:r>
    </w:p>
    <w:p>
      <w:pPr>
        <w:spacing w:after="60"/>
        <w:ind w:firstLine="567"/>
        <w:jc w:val="both"/>
      </w:pPr>
      <w:r>
        <w:rPr>
          <w:rFonts w:ascii="Arial" w:cs="Arial" w:eastAsia="Arial" w:hAnsi="Arial"/>
          <w:sz w:val="24"/>
          <w:szCs w:val="24"/>
        </w:rPr>
        <w:t xml:space="preserve">эксперт по сертификации (эксперт-аудитор) - физическое лицо, обладающее знаниями и навыками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w:t>
      </w:r>
    </w:p>
    <w:p>
      <w:pPr>
        <w:spacing w:after="60"/>
        <w:ind w:firstLine="567"/>
        <w:jc w:val="both"/>
      </w:pPr>
      <w:r>
        <w:rPr>
          <w:rFonts w:ascii="Arial" w:cs="Arial" w:eastAsia="Arial" w:hAnsi="Arial"/>
          <w:sz w:val="24"/>
          <w:szCs w:val="24"/>
        </w:rPr>
        <w:t xml:space="preserve">4) в статье 2:</w:t>
      </w:r>
    </w:p>
    <w:p>
      <w:pPr>
        <w:spacing w:after="60"/>
        <w:ind w:firstLine="567"/>
        <w:jc w:val="both"/>
      </w:pPr>
      <w:r>
        <w:rPr>
          <w:rFonts w:ascii="Arial" w:cs="Arial" w:eastAsia="Arial" w:hAnsi="Arial"/>
          <w:sz w:val="24"/>
          <w:szCs w:val="24"/>
        </w:rPr>
        <w:t xml:space="preserve">а) в абзаце одиннадцатом слова "специально уполномоченного" заменить словом "уполномоченного";</w:t>
      </w:r>
    </w:p>
    <w:p>
      <w:pPr>
        <w:spacing w:after="60"/>
        <w:ind w:firstLine="567"/>
        <w:jc w:val="both"/>
      </w:pPr>
      <w:r>
        <w:rPr>
          <w:rFonts w:ascii="Arial" w:cs="Arial" w:eastAsia="Arial" w:hAnsi="Arial"/>
          <w:sz w:val="24"/>
          <w:szCs w:val="24"/>
        </w:rPr>
        <w:t xml:space="preserve">б) абзац двенадцатый изложить в следующей редакции:</w:t>
      </w:r>
    </w:p>
    <w:p>
      <w:pPr>
        <w:spacing w:after="60"/>
        <w:ind w:firstLine="567"/>
        <w:jc w:val="both"/>
      </w:pPr>
      <w:r>
        <w:rPr>
          <w:rFonts w:ascii="Arial" w:cs="Arial" w:eastAsia="Arial" w:hAnsi="Arial"/>
          <w:sz w:val="24"/>
          <w:szCs w:val="24"/>
        </w:rPr>
        <w:t xml:space="preserve">"недопустимости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60"/>
        <w:ind w:firstLine="567"/>
        <w:jc w:val="both"/>
      </w:pPr>
      <w:r>
        <w:rPr>
          <w:rFonts w:ascii="Arial" w:cs="Arial" w:eastAsia="Arial" w:hAnsi="Arial"/>
          <w:sz w:val="24"/>
          <w:szCs w:val="24"/>
        </w:rPr>
        <w:t xml:space="preserve">5) в статье 3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6) статью 4 изложить в следующей редакции:</w:t>
      </w:r>
    </w:p>
    <w:p>
      <w:pPr>
        <w:spacing w:after="60"/>
        <w:ind w:firstLine="567"/>
        <w:jc w:val="both"/>
      </w:pPr>
      <w:r>
        <w:rPr>
          <w:rFonts w:ascii="Arial" w:cs="Arial" w:eastAsia="Arial" w:hAnsi="Arial"/>
          <w:sz w:val="24"/>
          <w:szCs w:val="24"/>
        </w:rPr>
        <w:t xml:space="preserve">"Статья 4.</w:t>
      </w:r>
    </w:p>
    <w:p>
      <w:pPr>
        <w:spacing w:after="60"/>
        <w:ind w:firstLine="567"/>
        <w:jc w:val="both"/>
      </w:pPr>
      <w:r>
        <w:rPr>
          <w:rFonts w:ascii="Arial" w:cs="Arial" w:eastAsia="Arial" w:hAnsi="Arial"/>
          <w:sz w:val="24"/>
          <w:szCs w:val="24"/>
        </w:rPr>
        <w:t xml:space="preserve">В целях реализации единой политики в области технического регулирования уполномоченный орган по техническому регулированию осуществляет следующие функции:</w:t>
      </w:r>
    </w:p>
    <w:p>
      <w:pPr>
        <w:spacing w:after="60"/>
        <w:ind w:firstLine="567"/>
        <w:jc w:val="both"/>
      </w:pPr>
      <w:r>
        <w:rPr>
          <w:rFonts w:ascii="Arial" w:cs="Arial" w:eastAsia="Arial" w:hAnsi="Arial"/>
          <w:sz w:val="24"/>
          <w:szCs w:val="24"/>
        </w:rPr>
        <w:t xml:space="preserve">- координация работ и методологическое обеспечение деятельности участников системы технического регулирования;</w:t>
      </w:r>
    </w:p>
    <w:p>
      <w:pPr>
        <w:spacing w:after="60"/>
        <w:ind w:firstLine="567"/>
        <w:jc w:val="both"/>
      </w:pPr>
      <w:r>
        <w:rPr>
          <w:rFonts w:ascii="Arial" w:cs="Arial" w:eastAsia="Arial" w:hAnsi="Arial"/>
          <w:sz w:val="24"/>
          <w:szCs w:val="24"/>
        </w:rPr>
        <w:t xml:space="preserve">- координация работ по формированию Программы разработки проектов технических регламентов на основе предложений органов исполнительной власти и местного самоуправления, научных учреждений, граждан и их объединений и представление ее на утверждение в Кабинет Министров Кыргызской Республики;</w:t>
      </w:r>
    </w:p>
    <w:p>
      <w:pPr>
        <w:spacing w:after="60"/>
        <w:ind w:firstLine="567"/>
        <w:jc w:val="both"/>
      </w:pPr>
      <w:r>
        <w:rPr>
          <w:rFonts w:ascii="Arial" w:cs="Arial" w:eastAsia="Arial" w:hAnsi="Arial"/>
          <w:sz w:val="24"/>
          <w:szCs w:val="24"/>
        </w:rPr>
        <w:t xml:space="preserve">- координация и организация работ по разработке проектов технических регламентов, их принятию и пересмотру;</w:t>
      </w:r>
    </w:p>
    <w:p>
      <w:pPr>
        <w:spacing w:after="60"/>
        <w:ind w:firstLine="567"/>
        <w:jc w:val="both"/>
      </w:pPr>
      <w:r>
        <w:rPr>
          <w:rFonts w:ascii="Arial" w:cs="Arial" w:eastAsia="Arial" w:hAnsi="Arial"/>
          <w:sz w:val="24"/>
          <w:szCs w:val="24"/>
        </w:rPr>
        <w:t xml:space="preserve">- обеспечение организации работ по проведению анализа проектов технических регламентов в экспертных комиссиях;</w:t>
      </w:r>
    </w:p>
    <w:p>
      <w:pPr>
        <w:spacing w:after="60"/>
        <w:ind w:firstLine="567"/>
        <w:jc w:val="both"/>
      </w:pPr>
      <w:r>
        <w:rPr>
          <w:rFonts w:ascii="Arial" w:cs="Arial" w:eastAsia="Arial" w:hAnsi="Arial"/>
          <w:sz w:val="24"/>
          <w:szCs w:val="24"/>
        </w:rPr>
        <w:t xml:space="preserve">- осуществление межотраслевой координации деятельности государственных органов в области технического регулирования;</w:t>
      </w:r>
    </w:p>
    <w:p>
      <w:pPr>
        <w:spacing w:after="60"/>
        <w:ind w:firstLine="567"/>
        <w:jc w:val="both"/>
      </w:pPr>
      <w:r>
        <w:rPr>
          <w:rFonts w:ascii="Arial" w:cs="Arial" w:eastAsia="Arial" w:hAnsi="Arial"/>
          <w:sz w:val="24"/>
          <w:szCs w:val="24"/>
        </w:rPr>
        <w:t xml:space="preserve">- обеспечение функционирования интегрированной информационной системы по техническому регулированию и веб-сайта;</w:t>
      </w:r>
    </w:p>
    <w:p>
      <w:pPr>
        <w:spacing w:after="60"/>
        <w:ind w:firstLine="567"/>
        <w:jc w:val="both"/>
      </w:pPr>
      <w:r>
        <w:rPr>
          <w:rFonts w:ascii="Arial" w:cs="Arial" w:eastAsia="Arial" w:hAnsi="Arial"/>
          <w:sz w:val="24"/>
          <w:szCs w:val="24"/>
        </w:rPr>
        <w:t xml:space="preserve">- осуществление международного сотрудничества в области технического регулирования.</w:t>
      </w:r>
    </w:p>
    <w:p>
      <w:pPr>
        <w:spacing w:after="60"/>
        <w:ind w:firstLine="567"/>
        <w:jc w:val="both"/>
      </w:pPr>
      <w:r>
        <w:rPr>
          <w:rFonts w:ascii="Arial" w:cs="Arial" w:eastAsia="Arial" w:hAnsi="Arial"/>
          <w:sz w:val="24"/>
          <w:szCs w:val="24"/>
        </w:rPr>
        <w:t xml:space="preserve">Уполномоченный орган по техническому регулированию не вправе осуществлять функции государственного контроля (надзора) за выполнением требований технических регламентов.</w:t>
      </w:r>
    </w:p>
    <w:p>
      <w:pPr>
        <w:spacing w:after="60"/>
        <w:ind w:firstLine="567"/>
        <w:jc w:val="both"/>
      </w:pPr>
      <w:r>
        <w:rPr>
          <w:rFonts w:ascii="Arial" w:cs="Arial" w:eastAsia="Arial" w:hAnsi="Arial"/>
          <w:sz w:val="24"/>
          <w:szCs w:val="24"/>
        </w:rPr>
        <w:t xml:space="preserve">Уполномоченный орган по техническому регулированию обеспечивает выполнение обязательств Кыргызской Республики в соответствии с Соглашением Всемирной торговой организации по техническим барьерам в торговле.";</w:t>
      </w:r>
    </w:p>
    <w:p>
      <w:pPr>
        <w:spacing w:after="60"/>
        <w:ind w:firstLine="567"/>
        <w:jc w:val="both"/>
      </w:pPr>
      <w:r>
        <w:rPr>
          <w:rFonts w:ascii="Arial" w:cs="Arial" w:eastAsia="Arial" w:hAnsi="Arial"/>
          <w:sz w:val="24"/>
          <w:szCs w:val="24"/>
        </w:rPr>
        <w:t xml:space="preserve">7) в части первой статьи 6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8) статью 7 дополнить пунктом 4-1 следующего содержания:</w:t>
      </w:r>
    </w:p>
    <w:p>
      <w:pPr>
        <w:spacing w:after="60"/>
        <w:ind w:firstLine="567"/>
        <w:jc w:val="both"/>
      </w:pPr>
      <w:r>
        <w:rPr>
          <w:rFonts w:ascii="Arial" w:cs="Arial" w:eastAsia="Arial" w:hAnsi="Arial"/>
          <w:sz w:val="24"/>
          <w:szCs w:val="24"/>
        </w:rPr>
        <w:t xml:space="preserve">"4-1. Применение международных, межгосударственных и региональных стандартов, в том числе и национальных стандартов, является обязательным для изготовителя в случае применения обозначения указанных стандартов в маркировке продукции, в эксплуатационной или иной документации.";</w:t>
      </w:r>
    </w:p>
    <w:p>
      <w:pPr>
        <w:spacing w:after="60"/>
        <w:ind w:firstLine="567"/>
        <w:jc w:val="both"/>
      </w:pPr>
      <w:r>
        <w:rPr>
          <w:rFonts w:ascii="Arial" w:cs="Arial" w:eastAsia="Arial" w:hAnsi="Arial"/>
          <w:sz w:val="24"/>
          <w:szCs w:val="24"/>
        </w:rPr>
        <w:t xml:space="preserve">9) в абзаце первом пункта 8 статьи 8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10) в статье 9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11) в статье 11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12) в статье 13:</w:t>
      </w:r>
    </w:p>
    <w:p>
      <w:pPr>
        <w:spacing w:after="60"/>
        <w:ind w:firstLine="567"/>
        <w:jc w:val="both"/>
      </w:pPr>
      <w:r>
        <w:rPr>
          <w:rFonts w:ascii="Arial" w:cs="Arial" w:eastAsia="Arial" w:hAnsi="Arial"/>
          <w:sz w:val="24"/>
          <w:szCs w:val="24"/>
        </w:rPr>
        <w:t xml:space="preserve">а) в пункте 1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В случае если указанный в пункте 1 настоящей статьи технический регламент отвечает требованиям и целям статьи 5 настоящего Закона, то одновременно с введением в действие данного технического регламента Кабинетом Министров Кыргызской Республики в установленном порядке с соблюдением положений статьи 9 настоящего Закона вносится соответствующий законопроект на рассмотрение Жогорку Кенеша Кыргызской Республики. После введения в действие технического регламента, разработанного в соответствии со статьей 9 настоящего Закона, технический регламент, введенный в действие постановлением Кабинета Министров Кыргызской Республики, утрачивает силу.";</w:t>
      </w:r>
    </w:p>
    <w:p>
      <w:pPr>
        <w:spacing w:after="60"/>
        <w:ind w:firstLine="567"/>
        <w:jc w:val="both"/>
      </w:pPr>
      <w:r>
        <w:rPr>
          <w:rFonts w:ascii="Arial" w:cs="Arial" w:eastAsia="Arial" w:hAnsi="Arial"/>
          <w:sz w:val="24"/>
          <w:szCs w:val="24"/>
        </w:rPr>
        <w:t xml:space="preserve">13) часть вторую статьи 16 изложить в следующей редакции:</w:t>
      </w:r>
    </w:p>
    <w:p>
      <w:pPr>
        <w:spacing w:after="60"/>
        <w:ind w:firstLine="567"/>
        <w:jc w:val="both"/>
      </w:pPr>
      <w:r>
        <w:rPr>
          <w:rFonts w:ascii="Arial" w:cs="Arial" w:eastAsia="Arial" w:hAnsi="Arial"/>
          <w:sz w:val="24"/>
          <w:szCs w:val="24"/>
        </w:rPr>
        <w:t xml:space="preserve">"Международные, региональные стандарты и национальные стандарты других стран, региональные своды правил и своды правил иностранных государств, региональные классификаторы (в том числе межгосударственные) и национальные классификаторы других государств принимаются в Кыргызской Республике в качестве национальных документов по стандартизации согласно методике, установленной национальным органом по стандартизации.";</w:t>
      </w:r>
    </w:p>
    <w:p>
      <w:pPr>
        <w:spacing w:after="60"/>
        <w:ind w:firstLine="567"/>
        <w:jc w:val="both"/>
      </w:pPr>
      <w:r>
        <w:rPr>
          <w:rFonts w:ascii="Arial" w:cs="Arial" w:eastAsia="Arial" w:hAnsi="Arial"/>
          <w:sz w:val="24"/>
          <w:szCs w:val="24"/>
        </w:rPr>
        <w:t xml:space="preserve">14) в пункте 1 статьи 17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15) в статье 18:</w:t>
      </w:r>
    </w:p>
    <w:p>
      <w:pPr>
        <w:spacing w:after="60"/>
        <w:ind w:firstLine="567"/>
        <w:jc w:val="both"/>
      </w:pPr>
      <w:r>
        <w:rPr>
          <w:rFonts w:ascii="Arial" w:cs="Arial" w:eastAsia="Arial" w:hAnsi="Arial"/>
          <w:sz w:val="24"/>
          <w:szCs w:val="24"/>
        </w:rPr>
        <w:t xml:space="preserve">а) в части второй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часть шестую изложить в следующей редакции:</w:t>
      </w:r>
    </w:p>
    <w:p>
      <w:pPr>
        <w:spacing w:after="60"/>
        <w:ind w:firstLine="567"/>
        <w:jc w:val="both"/>
      </w:pPr>
      <w:r>
        <w:rPr>
          <w:rFonts w:ascii="Arial" w:cs="Arial" w:eastAsia="Arial" w:hAnsi="Arial"/>
          <w:sz w:val="24"/>
          <w:szCs w:val="24"/>
        </w:rPr>
        <w:t xml:space="preserve">"Региональные своды правил и своды правил иностранных государств применительно к отдельным требованиям технических регламентов принимаются национальным органом по стандартизации в качестве национальных документов по стандартизации Кыргызской Республики.";</w:t>
      </w:r>
    </w:p>
    <w:p>
      <w:pPr>
        <w:spacing w:after="60"/>
        <w:ind w:firstLine="567"/>
        <w:jc w:val="both"/>
      </w:pPr>
      <w:r>
        <w:rPr>
          <w:rFonts w:ascii="Arial" w:cs="Arial" w:eastAsia="Arial" w:hAnsi="Arial"/>
          <w:sz w:val="24"/>
          <w:szCs w:val="24"/>
        </w:rPr>
        <w:t xml:space="preserve">16) часть четвертую статьи 19 изложить в следующей редакции:</w:t>
      </w:r>
    </w:p>
    <w:p>
      <w:pPr>
        <w:spacing w:after="60"/>
        <w:ind w:firstLine="567"/>
        <w:jc w:val="both"/>
      </w:pPr>
      <w:r>
        <w:rPr>
          <w:rFonts w:ascii="Arial" w:cs="Arial" w:eastAsia="Arial" w:hAnsi="Arial"/>
          <w:sz w:val="24"/>
          <w:szCs w:val="24"/>
        </w:rPr>
        <w:t xml:space="preserve">"Проект стандарта организации и технических условий перед утверждением может представляться в добровольном порядке в национальный орган по стандартизации или в профильные уполномоченные государственные органы для проведения экспертизы.";</w:t>
      </w:r>
    </w:p>
    <w:p>
      <w:pPr>
        <w:spacing w:after="60"/>
        <w:ind w:firstLine="567"/>
        <w:jc w:val="both"/>
      </w:pPr>
      <w:r>
        <w:rPr>
          <w:rFonts w:ascii="Arial" w:cs="Arial" w:eastAsia="Arial" w:hAnsi="Arial"/>
          <w:sz w:val="24"/>
          <w:szCs w:val="24"/>
        </w:rPr>
        <w:t xml:space="preserve">17) абзац одиннадцатый пункта 1 статьи 21 изложить в следующей редакции:</w:t>
      </w:r>
    </w:p>
    <w:p>
      <w:pPr>
        <w:spacing w:after="60"/>
        <w:ind w:firstLine="567"/>
        <w:jc w:val="both"/>
      </w:pPr>
      <w:r>
        <w:rPr>
          <w:rFonts w:ascii="Arial" w:cs="Arial" w:eastAsia="Arial" w:hAnsi="Arial"/>
          <w:sz w:val="24"/>
          <w:szCs w:val="24"/>
        </w:rPr>
        <w:t xml:space="preserve">"недопустимости совмещения деятельности по подтверждению соответствия с деятельностью по осуществлению государственного контроля (надзора).";</w:t>
      </w:r>
    </w:p>
    <w:p>
      <w:pPr>
        <w:spacing w:after="60"/>
        <w:ind w:firstLine="567"/>
        <w:jc w:val="both"/>
      </w:pPr>
      <w:r>
        <w:rPr>
          <w:rFonts w:ascii="Arial" w:cs="Arial" w:eastAsia="Arial" w:hAnsi="Arial"/>
          <w:sz w:val="24"/>
          <w:szCs w:val="24"/>
        </w:rPr>
        <w:t xml:space="preserve">18) в статье 23:</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Добровольное подтверждение соответствия осуществляется по инициативе заявителя на условиях договора между заявителем и органом по сертификации. Добровольное подтверждение соответствия может осуществляться для установления соответствия стандартам и условиям договоров. Объектом добровольного подтверждения соответствия может быть только продукция, на которую не распространяется действие технических регламентов, не входящая в Перечень продукции, подлежащей обязательному подтверждения соответствия.";</w:t>
      </w:r>
    </w:p>
    <w:p>
      <w:pPr>
        <w:spacing w:after="60"/>
        <w:ind w:firstLine="567"/>
        <w:jc w:val="both"/>
      </w:pPr>
      <w:r>
        <w:rPr>
          <w:rFonts w:ascii="Arial" w:cs="Arial" w:eastAsia="Arial" w:hAnsi="Arial"/>
          <w:sz w:val="24"/>
          <w:szCs w:val="24"/>
        </w:rPr>
        <w:t xml:space="preserve">б) пункт 3 изложить в следующей редакции:</w:t>
      </w:r>
    </w:p>
    <w:p>
      <w:pPr>
        <w:spacing w:after="60"/>
        <w:ind w:firstLine="567"/>
        <w:jc w:val="both"/>
      </w:pPr>
      <w:r>
        <w:rPr>
          <w:rFonts w:ascii="Arial" w:cs="Arial" w:eastAsia="Arial" w:hAnsi="Arial"/>
          <w:sz w:val="24"/>
          <w:szCs w:val="24"/>
        </w:rPr>
        <w:t xml:space="preserve">"3. Система добровольной сертификации создается юридическим лицом. Юридическое лицо, создавшее систему добровольной сертификации, устанавливает перечень объектов, подлежащих сертификации, и их характеристик, на соответствие которым осуществляется добровольная сертификация, правила выполнения предусмотренных данной системой добровольной сертификации работ и порядок их оплаты, ведение реестра выданных сертификатов, определяет участников данной системы добровольной сертификации. Системой сертификации может предусматриваться применение знака соответствия.";</w:t>
      </w:r>
    </w:p>
    <w:p>
      <w:pPr>
        <w:spacing w:after="60"/>
        <w:ind w:firstLine="567"/>
        <w:jc w:val="both"/>
      </w:pPr>
      <w:r>
        <w:rPr>
          <w:rFonts w:ascii="Arial" w:cs="Arial" w:eastAsia="Arial" w:hAnsi="Arial"/>
          <w:sz w:val="24"/>
          <w:szCs w:val="24"/>
        </w:rPr>
        <w:t xml:space="preserve">19) в статье 25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20) статью 26 изложить в следующей редакции:</w:t>
      </w:r>
    </w:p>
    <w:p>
      <w:pPr>
        <w:spacing w:after="60"/>
        <w:ind w:firstLine="567"/>
        <w:jc w:val="both"/>
      </w:pPr>
      <w:r>
        <w:rPr>
          <w:rFonts w:ascii="Arial" w:cs="Arial" w:eastAsia="Arial" w:hAnsi="Arial"/>
          <w:sz w:val="24"/>
          <w:szCs w:val="24"/>
        </w:rPr>
        <w:t xml:space="preserve">"Статья 26. Сертификация как форма обязательного подтверждения соответствия</w:t>
      </w:r>
    </w:p>
    <w:p>
      <w:pPr>
        <w:spacing w:after="60"/>
        <w:ind w:firstLine="567"/>
        <w:jc w:val="both"/>
      </w:pPr>
      <w:r>
        <w:rPr>
          <w:rFonts w:ascii="Arial" w:cs="Arial" w:eastAsia="Arial" w:hAnsi="Arial"/>
          <w:sz w:val="24"/>
          <w:szCs w:val="24"/>
        </w:rPr>
        <w:t xml:space="preserve">1. Сертификация как форма обязательного подтверждения соответствия осуществляется по обращению заявителя в орган по сертификации. Схемы сертификации, применяемые для сертификации конкретной продукции, определяются соответствующим техническим регламентом.</w:t>
      </w:r>
    </w:p>
    <w:p>
      <w:pPr>
        <w:spacing w:after="60"/>
        <w:ind w:firstLine="567"/>
        <w:jc w:val="both"/>
      </w:pPr>
      <w:r>
        <w:rPr>
          <w:rFonts w:ascii="Arial" w:cs="Arial" w:eastAsia="Arial" w:hAnsi="Arial"/>
          <w:sz w:val="24"/>
          <w:szCs w:val="24"/>
        </w:rPr>
        <w:t xml:space="preserve">Соответствие продукции требованиям технических регламентов подтверждается сертификатом соответствия, выдаваемым заявителю органом по сертификации.</w:t>
      </w:r>
    </w:p>
    <w:p>
      <w:pPr>
        <w:spacing w:after="60"/>
        <w:ind w:firstLine="567"/>
        <w:jc w:val="both"/>
      </w:pPr>
      <w:r>
        <w:rPr>
          <w:rFonts w:ascii="Arial" w:cs="Arial" w:eastAsia="Arial" w:hAnsi="Arial"/>
          <w:sz w:val="24"/>
          <w:szCs w:val="24"/>
        </w:rPr>
        <w:t xml:space="preserve">Наличие в штате органа по сертификации экспертов по сертификации (экспертов-аудиторов) в области подтверждения соответствия по каждому направлению деятельности в соответствии с областью аккредитации, осуществляющих деятельность по оценке соответствия на основе трудового договора в одном органе по сертификации и постоянно проживающих в Кыргызской Республике.</w:t>
      </w:r>
    </w:p>
    <w:p>
      <w:pPr>
        <w:spacing w:after="60"/>
        <w:ind w:firstLine="567"/>
        <w:jc w:val="both"/>
      </w:pPr>
      <w:r>
        <w:rPr>
          <w:rFonts w:ascii="Arial" w:cs="Arial" w:eastAsia="Arial" w:hAnsi="Arial"/>
          <w:sz w:val="24"/>
          <w:szCs w:val="24"/>
        </w:rPr>
        <w:t xml:space="preserve">Требования к экспертам по сертификации (экспертам-аудиторам), порядок подтверждения их компетентности, формирования и ведения реестра экспертов по сертификации (экспертов-аудиторов)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2. Срок действия сертификата соответствия определяется техническим регламентом.</w:t>
      </w:r>
    </w:p>
    <w:p>
      <w:pPr>
        <w:spacing w:after="60"/>
        <w:ind w:firstLine="567"/>
        <w:jc w:val="both"/>
      </w:pPr>
      <w:r>
        <w:rPr>
          <w:rFonts w:ascii="Arial" w:cs="Arial" w:eastAsia="Arial" w:hAnsi="Arial"/>
          <w:sz w:val="24"/>
          <w:szCs w:val="24"/>
        </w:rPr>
        <w:t xml:space="preserve">3. Форма сертификата при обязательном подтверждении соответствия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21) в статье 27:</w:t>
      </w:r>
    </w:p>
    <w:p>
      <w:pPr>
        <w:spacing w:after="60"/>
        <w:ind w:firstLine="567"/>
        <w:jc w:val="both"/>
      </w:pPr>
      <w:r>
        <w:rPr>
          <w:rFonts w:ascii="Arial" w:cs="Arial" w:eastAsia="Arial" w:hAnsi="Arial"/>
          <w:sz w:val="24"/>
          <w:szCs w:val="24"/>
        </w:rPr>
        <w:t xml:space="preserve">а) дополнить пунктом 1-1 следующего содержания:</w:t>
      </w:r>
    </w:p>
    <w:p>
      <w:pPr>
        <w:spacing w:after="60"/>
        <w:ind w:firstLine="567"/>
        <w:jc w:val="both"/>
      </w:pPr>
      <w:r>
        <w:rPr>
          <w:rFonts w:ascii="Arial" w:cs="Arial" w:eastAsia="Arial" w:hAnsi="Arial"/>
          <w:sz w:val="24"/>
          <w:szCs w:val="24"/>
        </w:rPr>
        <w:t xml:space="preserve">"1-1. Орган по сертификации должен на праве собственности или на основе заключенных официальных договоров (соглашений) использовать аккредитованные лаборатории, обеспечивающие испытания продукции.";</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Орган по сертификации:</w:t>
      </w:r>
    </w:p>
    <w:p>
      <w:pPr>
        <w:spacing w:after="60"/>
        <w:ind w:firstLine="567"/>
        <w:jc w:val="both"/>
      </w:pPr>
      <w:r>
        <w:rPr>
          <w:rFonts w:ascii="Arial" w:cs="Arial" w:eastAsia="Arial" w:hAnsi="Arial"/>
          <w:sz w:val="24"/>
          <w:szCs w:val="24"/>
        </w:rPr>
        <w:t xml:space="preserve">проводит процедуру сертификации в соответствии с требованиями, установленными техническим/кими регламентам/тами, согласно схеме сертификации осуществляет контроль за объектами сертификации, если такой контроль предусмотрен соответствующей схемой сертификации;</w:t>
      </w:r>
    </w:p>
    <w:p>
      <w:pPr>
        <w:spacing w:after="60"/>
        <w:ind w:firstLine="567"/>
        <w:jc w:val="both"/>
      </w:pPr>
      <w:r>
        <w:rPr>
          <w:rFonts w:ascii="Arial" w:cs="Arial" w:eastAsia="Arial" w:hAnsi="Arial"/>
          <w:sz w:val="24"/>
          <w:szCs w:val="24"/>
        </w:rPr>
        <w:t xml:space="preserve">приостанавливает или отменяет действие выданного им сертификата соответствия;</w:t>
      </w:r>
    </w:p>
    <w:p>
      <w:pPr>
        <w:spacing w:after="60"/>
        <w:ind w:firstLine="567"/>
        <w:jc w:val="both"/>
      </w:pPr>
      <w:r>
        <w:rPr>
          <w:rFonts w:ascii="Arial" w:cs="Arial" w:eastAsia="Arial" w:hAnsi="Arial"/>
          <w:sz w:val="24"/>
          <w:szCs w:val="24"/>
        </w:rPr>
        <w:t xml:space="preserve">обеспечивает информирование заявителя о порядке проведения сертификации;</w:t>
      </w:r>
    </w:p>
    <w:p>
      <w:pPr>
        <w:spacing w:after="60"/>
        <w:ind w:firstLine="567"/>
        <w:jc w:val="both"/>
      </w:pPr>
      <w:r>
        <w:rPr>
          <w:rFonts w:ascii="Arial" w:cs="Arial" w:eastAsia="Arial" w:hAnsi="Arial"/>
          <w:sz w:val="24"/>
          <w:szCs w:val="24"/>
        </w:rPr>
        <w:t xml:space="preserve">ведет реестр выданных сертификатов соответствия.";</w:t>
      </w:r>
    </w:p>
    <w:p>
      <w:pPr>
        <w:spacing w:after="60"/>
        <w:ind w:firstLine="567"/>
        <w:jc w:val="both"/>
      </w:pPr>
      <w:r>
        <w:rPr>
          <w:rFonts w:ascii="Arial" w:cs="Arial" w:eastAsia="Arial" w:hAnsi="Arial"/>
          <w:sz w:val="24"/>
          <w:szCs w:val="24"/>
        </w:rPr>
        <w:t xml:space="preserve">в) в абзаце втором пункта 5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22) в пункте 1 статьи 28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23) в статье 29:</w:t>
      </w:r>
    </w:p>
    <w:p>
      <w:pPr>
        <w:spacing w:after="60"/>
        <w:ind w:firstLine="567"/>
        <w:jc w:val="both"/>
      </w:pPr>
      <w:r>
        <w:rPr>
          <w:rFonts w:ascii="Arial" w:cs="Arial" w:eastAsia="Arial" w:hAnsi="Arial"/>
          <w:sz w:val="24"/>
          <w:szCs w:val="24"/>
        </w:rPr>
        <w:t xml:space="preserve">а) в пункте 1 слова "признанные в соответствии со статьей 30 настоящего Закона" исключить;</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Для целей таможенного оформления списки конкретных видов продукции, на которые распространяется действие пункта 1 настоящей статьи, с указанием кодов товарной номенклатуры внешнеэкономической деятельности, включая необходимые разъяснения, а также с указанием аккредитованных органов по сертификации и наименованием подтверждающих документов, утверждаются Кабинетом Министров Кыргызской Республики на основании технических регламентов. Кабинет Министров Кыргызской Республики формирует и по мере необходимости, но не реже одного раза в год, публикует списки продукции, для которой при выпуске на территории Кыргызской Республики требуется представление документов о соответствии, указанных в пункте 1 настоящей статьи.";</w:t>
      </w:r>
    </w:p>
    <w:p>
      <w:pPr>
        <w:spacing w:after="60"/>
        <w:ind w:firstLine="567"/>
        <w:jc w:val="both"/>
      </w:pPr>
      <w:r>
        <w:rPr>
          <w:rFonts w:ascii="Arial" w:cs="Arial" w:eastAsia="Arial" w:hAnsi="Arial"/>
          <w:sz w:val="24"/>
          <w:szCs w:val="24"/>
        </w:rPr>
        <w:t xml:space="preserve">в) в пункте 4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24) статью 30 признать утратившей силу;</w:t>
      </w:r>
    </w:p>
    <w:p>
      <w:pPr>
        <w:spacing w:after="60"/>
        <w:ind w:firstLine="567"/>
        <w:jc w:val="both"/>
      </w:pPr>
      <w:r>
        <w:rPr>
          <w:rFonts w:ascii="Arial" w:cs="Arial" w:eastAsia="Arial" w:hAnsi="Arial"/>
          <w:sz w:val="24"/>
          <w:szCs w:val="24"/>
        </w:rPr>
        <w:t xml:space="preserve">25) в статье 31 слова "специально уполномоченных", "специально уполномоченным" заменить соответственно словами "уполномоченных", "уполномоченным";</w:t>
      </w:r>
    </w:p>
    <w:p>
      <w:pPr>
        <w:spacing w:after="60"/>
        <w:ind w:firstLine="567"/>
        <w:jc w:val="both"/>
      </w:pPr>
      <w:r>
        <w:rPr>
          <w:rFonts w:ascii="Arial" w:cs="Arial" w:eastAsia="Arial" w:hAnsi="Arial"/>
          <w:sz w:val="24"/>
          <w:szCs w:val="24"/>
        </w:rPr>
        <w:t xml:space="preserve">26) в статье 33:</w:t>
      </w:r>
    </w:p>
    <w:p>
      <w:pPr>
        <w:spacing w:after="60"/>
        <w:ind w:firstLine="567"/>
        <w:jc w:val="both"/>
      </w:pPr>
      <w:r>
        <w:rPr>
          <w:rFonts w:ascii="Arial" w:cs="Arial" w:eastAsia="Arial" w:hAnsi="Arial"/>
          <w:sz w:val="24"/>
          <w:szCs w:val="24"/>
        </w:rPr>
        <w:t xml:space="preserve">а) абзац восьмой пункта 1 изложить в следующей редакции:</w:t>
      </w:r>
    </w:p>
    <w:p>
      <w:pPr>
        <w:spacing w:after="60"/>
        <w:ind w:firstLine="567"/>
        <w:jc w:val="both"/>
      </w:pPr>
      <w:r>
        <w:rPr>
          <w:rFonts w:ascii="Arial" w:cs="Arial" w:eastAsia="Arial" w:hAnsi="Arial"/>
          <w:sz w:val="24"/>
          <w:szCs w:val="24"/>
        </w:rPr>
        <w:t xml:space="preserve">"недопустимости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60"/>
        <w:ind w:firstLine="567"/>
        <w:jc w:val="both"/>
      </w:pPr>
      <w:r>
        <w:rPr>
          <w:rFonts w:ascii="Arial" w:cs="Arial" w:eastAsia="Arial" w:hAnsi="Arial"/>
          <w:sz w:val="24"/>
          <w:szCs w:val="24"/>
        </w:rPr>
        <w:t xml:space="preserve">б) в пункте 2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27) в статье 34 слова "специально уполномоченных", "специально уполномоченным", "специально уполномоченного" заменить соответственно словами "уполномоченных", "уполномоченным", "уполномоченного";</w:t>
      </w:r>
    </w:p>
    <w:p>
      <w:pPr>
        <w:spacing w:after="60"/>
        <w:ind w:firstLine="567"/>
        <w:jc w:val="both"/>
      </w:pPr>
      <w:r>
        <w:rPr>
          <w:rFonts w:ascii="Arial" w:cs="Arial" w:eastAsia="Arial" w:hAnsi="Arial"/>
          <w:sz w:val="24"/>
          <w:szCs w:val="24"/>
        </w:rPr>
        <w:t xml:space="preserve">28) в пункте 3 статьи 35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29) в статье 36 слова "специально уполномоченные" заменить словом "уполномоченные";</w:t>
      </w:r>
    </w:p>
    <w:p>
      <w:pPr>
        <w:spacing w:after="60"/>
        <w:ind w:firstLine="567"/>
        <w:jc w:val="both"/>
      </w:pPr>
      <w:r>
        <w:rPr>
          <w:rFonts w:ascii="Arial" w:cs="Arial" w:eastAsia="Arial" w:hAnsi="Arial"/>
          <w:sz w:val="24"/>
          <w:szCs w:val="24"/>
        </w:rPr>
        <w:t xml:space="preserve">30) в статье 37:</w:t>
      </w:r>
    </w:p>
    <w:p>
      <w:pPr>
        <w:spacing w:after="60"/>
        <w:ind w:firstLine="567"/>
        <w:jc w:val="both"/>
      </w:pPr>
      <w:r>
        <w:rPr>
          <w:rFonts w:ascii="Arial" w:cs="Arial" w:eastAsia="Arial" w:hAnsi="Arial"/>
          <w:sz w:val="24"/>
          <w:szCs w:val="24"/>
        </w:rPr>
        <w:t xml:space="preserve">а) наименование изложить в следующей редакции:</w:t>
      </w:r>
    </w:p>
    <w:p>
      <w:pPr>
        <w:spacing w:after="60"/>
        <w:ind w:firstLine="567"/>
        <w:jc w:val="both"/>
      </w:pPr>
      <w:r>
        <w:rPr>
          <w:rFonts w:ascii="Arial" w:cs="Arial" w:eastAsia="Arial" w:hAnsi="Arial"/>
          <w:sz w:val="24"/>
          <w:szCs w:val="24"/>
        </w:rPr>
        <w:t xml:space="preserve">"Статья 37. Права и обязанности уполномоченных государственных органов по государственному контролю (надзору)";</w:t>
      </w:r>
    </w:p>
    <w:p>
      <w:pPr>
        <w:spacing w:after="60"/>
        <w:ind w:firstLine="567"/>
        <w:jc w:val="both"/>
      </w:pPr>
      <w:r>
        <w:rPr>
          <w:rFonts w:ascii="Arial" w:cs="Arial" w:eastAsia="Arial" w:hAnsi="Arial"/>
          <w:sz w:val="24"/>
          <w:szCs w:val="24"/>
        </w:rPr>
        <w:t xml:space="preserve">б) слова "специально уполномоченные", "Специально уполномоченные" заменить соответственно словами "уполномоченные", "Уполномоченные";</w:t>
      </w:r>
    </w:p>
    <w:p>
      <w:pPr>
        <w:spacing w:after="60"/>
        <w:ind w:firstLine="567"/>
        <w:jc w:val="both"/>
      </w:pPr>
      <w:r>
        <w:rPr>
          <w:rFonts w:ascii="Arial" w:cs="Arial" w:eastAsia="Arial" w:hAnsi="Arial"/>
          <w:sz w:val="24"/>
          <w:szCs w:val="24"/>
        </w:rPr>
        <w:t xml:space="preserve">в) в абзаце седьмом пункта 4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31) статью 38 изложить в следующей редакции:</w:t>
      </w:r>
    </w:p>
    <w:p>
      <w:pPr>
        <w:spacing w:after="60"/>
        <w:ind w:firstLine="567"/>
        <w:jc w:val="both"/>
      </w:pPr>
      <w:r>
        <w:rPr>
          <w:rFonts w:ascii="Arial" w:cs="Arial" w:eastAsia="Arial" w:hAnsi="Arial"/>
          <w:sz w:val="24"/>
          <w:szCs w:val="24"/>
        </w:rPr>
        <w:t xml:space="preserve">"Статья 38. Ответственность уполномоченных государственных органов государственного контроля (надзора) и их должностных лиц при осуществлении государственного контроля (надзора)</w:t>
      </w:r>
    </w:p>
    <w:p>
      <w:pPr>
        <w:spacing w:after="60"/>
        <w:ind w:firstLine="567"/>
        <w:jc w:val="both"/>
      </w:pPr>
      <w:r>
        <w:rPr>
          <w:rFonts w:ascii="Arial" w:cs="Arial" w:eastAsia="Arial" w:hAnsi="Arial"/>
          <w:sz w:val="24"/>
          <w:szCs w:val="24"/>
        </w:rPr>
        <w:t xml:space="preserve">1. Уполномоченные государственные органы государственного контроля (надзора) и их должностные лица в случае ненадлежащего исполнения своих функций и служебных обязанностей при проведении мероприятий по контролю (надзору) за соблюдением положений технических регламентов, совершения противоправных действий (бездействия) несут ответственность в соответствии с Трудовым кодексом Кыргызской Республики и законодательством Кыргызской Республики в сфере государственной гражданской и муниципальной службы.</w:t>
      </w:r>
    </w:p>
    <w:p>
      <w:pPr>
        <w:spacing w:after="60"/>
        <w:ind w:firstLine="567"/>
        <w:jc w:val="both"/>
      </w:pPr>
      <w:r>
        <w:rPr>
          <w:rFonts w:ascii="Arial" w:cs="Arial" w:eastAsia="Arial" w:hAnsi="Arial"/>
          <w:sz w:val="24"/>
          <w:szCs w:val="24"/>
        </w:rPr>
        <w:t xml:space="preserve">2. О мерах, принятых в отношении должностных лиц, виновных в нарушении законодательства, уполномоченные государственные органы государственного контроля (надзора) обязаны в месячный срок сообщить лицу, права и законные интересы которого нарушены.";</w:t>
      </w:r>
    </w:p>
    <w:p>
      <w:pPr>
        <w:spacing w:after="60"/>
        <w:ind w:firstLine="567"/>
        <w:jc w:val="both"/>
      </w:pPr>
      <w:r>
        <w:rPr>
          <w:rFonts w:ascii="Arial" w:cs="Arial" w:eastAsia="Arial" w:hAnsi="Arial"/>
          <w:sz w:val="24"/>
          <w:szCs w:val="24"/>
        </w:rPr>
        <w:t xml:space="preserve">32) пункт 1 статьи 39 изложить в следующей редакции:</w:t>
      </w:r>
    </w:p>
    <w:p>
      <w:pPr>
        <w:spacing w:after="60"/>
        <w:ind w:firstLine="567"/>
        <w:jc w:val="both"/>
      </w:pPr>
      <w:r>
        <w:rPr>
          <w:rFonts w:ascii="Arial" w:cs="Arial" w:eastAsia="Arial" w:hAnsi="Arial"/>
          <w:sz w:val="24"/>
          <w:szCs w:val="24"/>
        </w:rPr>
        <w:t xml:space="preserve">"1. В случае неисполнения предписания уполномоченного государственного органа об устранении выявленных при осуществлении процессов проектирования (включая изыскания), производства, строительства, монтажа, наладки, хранения, перевозки, реализации, эксплуатации, утилизации, нарушений требований технических регламентов изготовитель (исполнитель, продавец) несет ответственность в соответствии с Кодексом Кыргызской Республики о правонарушениях";</w:t>
      </w:r>
    </w:p>
    <w:p>
      <w:pPr>
        <w:spacing w:after="60"/>
        <w:ind w:firstLine="567"/>
        <w:jc w:val="both"/>
      </w:pPr>
      <w:r>
        <w:rPr>
          <w:rFonts w:ascii="Arial" w:cs="Arial" w:eastAsia="Arial" w:hAnsi="Arial"/>
          <w:sz w:val="24"/>
          <w:szCs w:val="24"/>
        </w:rPr>
        <w:t xml:space="preserve">33) в части третьей статьи 42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34) в абзаце шестом статьи 43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35) в статье 44:</w:t>
      </w:r>
    </w:p>
    <w:p>
      <w:pPr>
        <w:spacing w:after="60"/>
        <w:ind w:firstLine="567"/>
        <w:jc w:val="both"/>
      </w:pPr>
      <w:r>
        <w:rPr>
          <w:rFonts w:ascii="Arial" w:cs="Arial" w:eastAsia="Arial" w:hAnsi="Arial"/>
          <w:sz w:val="24"/>
          <w:szCs w:val="24"/>
        </w:rPr>
        <w:t xml:space="preserve">а)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в подпункте 3 пункта 2 слова "специально уполномоченных" заменить словом "уполномоченных";</w:t>
      </w:r>
    </w:p>
    <w:p>
      <w:pPr>
        <w:spacing w:after="60"/>
        <w:ind w:firstLine="567"/>
        <w:jc w:val="both"/>
      </w:pPr>
      <w:r>
        <w:rPr>
          <w:rFonts w:ascii="Arial" w:cs="Arial" w:eastAsia="Arial" w:hAnsi="Arial"/>
          <w:sz w:val="24"/>
          <w:szCs w:val="24"/>
        </w:rPr>
        <w:t xml:space="preserve">36) в абзаце первом пункта 2 статьи 45 слово "Правительству" заменить словами "Кабинету Министров".</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_rxe7nazkit2lthnzb9p" Type="http://schemas.openxmlformats.org/officeDocument/2006/relationships/hyperlink" Target="http://kodeks.duckdns.org/document/159885" TargetMode="External"/><Relationship Id="rIdncs1bq7wczodusjr3ofkf" Type="http://schemas.openxmlformats.org/officeDocument/2006/relationships/hyperlink" Target="http://kodeks.duckdns.org/document/112213#st_85" TargetMode="External"/><Relationship Id="rIduc1rsrouymmqquj8iqxdg" Type="http://schemas.openxmlformats.org/officeDocument/2006/relationships/hyperlink" Target="http://kodeks.duckdns.org/document/158969#pr" TargetMode="External"/><Relationship Id="rIdhu0pwcndbdolnz4jvij2p" Type="http://schemas.openxmlformats.org/officeDocument/2006/relationships/hyperlink" Target="http://kodeks.duckdns.org/document/145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2026-09-23T09:02:53.966Z</dcterms:created>
  <dcterms:modified xsi:type="dcterms:W3CDTF">2026-09-23T09:02:53.966Z</dcterms:modified>
</cp:coreProperties>
</file>

<file path=docProps/custom.xml><?xml version="1.0" encoding="utf-8"?>
<Properties xmlns="http://schemas.openxmlformats.org/officeDocument/2006/custom-properties" xmlns:vt="http://schemas.openxmlformats.org/officeDocument/2006/docPropsVTypes"/>
</file>