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6</w:t>
      </w:r>
    </w:p>
    <w:p>
      <w:pPr>
        <w:spacing w:after="120"/>
        <w:jc w:val="center"/>
      </w:pPr>
      <w:r>
        <w:rPr>
          <w:rFonts w:ascii="Arial" w:cs="Arial" w:eastAsia="Arial" w:hAnsi="Arial"/>
          <w:sz w:val="24"/>
          <w:szCs w:val="24"/>
        </w:rPr>
        <w:t xml:space="preserve">(УтвержденопостановлениемКабинета МинистровКыргызской Республикиот 22 февраля 2022 года № 93)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w:t>
      </w:r>
    </w:p>
    <w:p>
      <w:pPr>
        <w:spacing w:after="240" w:before="200"/>
        <w:jc w:val="center"/>
      </w:pPr>
      <w:r>
        <w:rPr>
          <w:rFonts w:ascii="Arial" w:cs="Arial" w:eastAsia="Arial" w:hAnsi="Arial"/>
          <w:b/>
          <w:bCs/>
          <w:sz w:val="32"/>
          <w:szCs w:val="32"/>
        </w:rPr>
        <w:t xml:space="preserve">о порядке и условиях применения режима </w:t>
      </w:r>
    </w:p>
    <w:p>
      <w:pPr>
        <w:spacing w:after="240" w:before="200"/>
        <w:jc w:val="center"/>
      </w:pPr>
      <w:r>
        <w:rPr>
          <w:rFonts w:ascii="Arial" w:cs="Arial" w:eastAsia="Arial" w:hAnsi="Arial"/>
          <w:b/>
          <w:bCs/>
          <w:sz w:val="32"/>
          <w:szCs w:val="32"/>
        </w:rPr>
        <w:t xml:space="preserve">условного начисления налога на добавленную </w:t>
      </w:r>
    </w:p>
    <w:p>
      <w:pPr>
        <w:spacing w:after="240" w:before="200"/>
        <w:jc w:val="center"/>
      </w:pPr>
      <w:r>
        <w:rPr>
          <w:rFonts w:ascii="Arial" w:cs="Arial" w:eastAsia="Arial" w:hAnsi="Arial"/>
          <w:b/>
          <w:bCs/>
          <w:sz w:val="32"/>
          <w:szCs w:val="32"/>
        </w:rPr>
        <w:t xml:space="preserve">стоимость на импорт товаров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9wadehpzvkqky3plnmeyt">
        <w:r>
          <w:rPr>
            <w:rFonts w:ascii="Arial" w:cs="Arial" w:eastAsia="Arial" w:hAnsi="Arial"/>
            <w:i/>
            <w:iCs/>
            <w:color w:val="1D4ED8"/>
            <w:sz w:val="24"/>
            <w:szCs w:val="24"/>
            <w:u w:val="single"/>
          </w:rPr>
          <w:t xml:space="preserve">29 мая 2023 года № 280</w:t>
        </w:r>
      </w:hyperlink>
      <w:r>
        <w:rPr>
          <w:rFonts w:ascii="Arial" w:cs="Arial" w:eastAsia="Arial" w:hAnsi="Arial"/>
          <w:i/>
          <w:iCs/>
          <w:sz w:val="24"/>
          <w:szCs w:val="24"/>
        </w:rPr>
        <w:t xml:space="preserve">, </w:t>
      </w:r>
      <w:hyperlink w:history="1" r:id="rIdjsugeamenihxghrnz6mdi">
        <w:r>
          <w:rPr>
            <w:rFonts w:ascii="Arial" w:cs="Arial" w:eastAsia="Arial" w:hAnsi="Arial"/>
            <w:i/>
            <w:iCs/>
            <w:color w:val="1D4ED8"/>
            <w:sz w:val="24"/>
            <w:szCs w:val="24"/>
            <w:u w:val="single"/>
          </w:rPr>
          <w:t xml:space="preserve">27 августа 2024 года №525</w:t>
        </w:r>
      </w:hyperlink>
      <w:r>
        <w:rPr>
          <w:rFonts w:ascii="Arial" w:cs="Arial" w:eastAsia="Arial" w:hAnsi="Arial"/>
          <w:i/>
          <w:iCs/>
          <w:sz w:val="24"/>
          <w:szCs w:val="24"/>
        </w:rPr>
        <w:t xml:space="preserve">,</w:t>
      </w:r>
      <w:hyperlink w:history="1" r:id="rIdqef5sp_l3cqapdk6nuber">
        <w:r>
          <w:rPr>
            <w:rFonts w:ascii="Arial" w:cs="Arial" w:eastAsia="Arial" w:hAnsi="Arial"/>
            <w:i/>
            <w:iCs/>
            <w:color w:val="1D4ED8"/>
            <w:sz w:val="24"/>
            <w:szCs w:val="24"/>
            <w:u w:val="single"/>
          </w:rPr>
          <w:t xml:space="preserve">11 января 2025 года № 7</w:t>
        </w:r>
      </w:hyperlink>
      <w:r>
        <w:rPr>
          <w:rFonts w:ascii="Arial" w:cs="Arial" w:eastAsia="Arial" w:hAnsi="Arial"/>
          <w:i/>
          <w:iCs/>
          <w:sz w:val="24"/>
          <w:szCs w:val="24"/>
        </w:rPr>
        <w:t xml:space="preserve">, </w:t>
      </w:r>
      <w:hyperlink w:history="1" r:id="rIdbhh15_zrlhwxe39f-obp2">
        <w:r>
          <w:rPr>
            <w:rFonts w:ascii="Arial" w:cs="Arial" w:eastAsia="Arial" w:hAnsi="Arial"/>
            <w:i/>
            <w:iCs/>
            <w:color w:val="1D4ED8"/>
            <w:sz w:val="24"/>
            <w:szCs w:val="24"/>
            <w:u w:val="single"/>
          </w:rPr>
          <w:t xml:space="preserve">28 августа 2025 года № 533</w:t>
        </w:r>
      </w:hyperlink>
      <w:r>
        <w:rPr>
          <w:rFonts w:ascii="Arial" w:cs="Arial" w:eastAsia="Arial" w:hAnsi="Arial"/>
          <w:i/>
          <w:iCs/>
          <w:sz w:val="24"/>
          <w:szCs w:val="24"/>
        </w:rPr>
        <w:t xml:space="preserve">, </w:t>
      </w:r>
      <w:hyperlink w:history="1" r:id="rIdaosrgwrvevbjnjampta22">
        <w:r>
          <w:rPr>
            <w:rFonts w:ascii="Arial" w:cs="Arial" w:eastAsia="Arial" w:hAnsi="Arial"/>
            <w:i/>
            <w:iCs/>
            <w:color w:val="1D4ED8"/>
            <w:sz w:val="24"/>
            <w:szCs w:val="24"/>
            <w:u w:val="single"/>
          </w:rPr>
          <w:t xml:space="preserve">20 августа 2026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left"/>
      </w:pPr>
      <w:r>
        <w:rPr>
          <w:rFonts w:ascii="Arial" w:cs="Arial" w:eastAsia="Arial" w:hAnsi="Arial"/>
          <w:sz w:val="24"/>
          <w:szCs w:val="24"/>
        </w:rPr>
        <w:t xml:space="preserve">Глава 2</w:t>
      </w:r>
      <w:r>
        <w:rPr>
          <w:rFonts w:ascii="Arial" w:cs="Arial" w:eastAsia="Arial" w:hAnsi="Arial"/>
          <w:sz w:val="24"/>
          <w:szCs w:val="24"/>
        </w:rPr>
        <w:t xml:space="preserve">. Условия применения</w:t>
      </w:r>
    </w:p>
    <w:p>
      <w:pPr>
        <w:spacing w:after="120"/>
        <w:jc w:val="left"/>
      </w:pPr>
      <w:r>
        <w:rPr>
          <w:rFonts w:ascii="Arial" w:cs="Arial" w:eastAsia="Arial" w:hAnsi="Arial"/>
          <w:sz w:val="24"/>
          <w:szCs w:val="24"/>
        </w:rPr>
        <w:t xml:space="preserve">Глава 3</w:t>
      </w:r>
      <w:r>
        <w:rPr>
          <w:rFonts w:ascii="Arial" w:cs="Arial" w:eastAsia="Arial" w:hAnsi="Arial"/>
          <w:sz w:val="24"/>
          <w:szCs w:val="24"/>
        </w:rPr>
        <w:t xml:space="preserve">. Порядок регистрации</w:t>
      </w:r>
    </w:p>
    <w:p>
      <w:pPr>
        <w:spacing w:after="120"/>
        <w:jc w:val="left"/>
      </w:pPr>
      <w:r>
        <w:rPr>
          <w:rFonts w:ascii="Arial" w:cs="Arial" w:eastAsia="Arial" w:hAnsi="Arial"/>
          <w:sz w:val="24"/>
          <w:szCs w:val="24"/>
        </w:rPr>
        <w:t xml:space="preserve">Глава 4</w:t>
      </w:r>
      <w:r>
        <w:rPr>
          <w:rFonts w:ascii="Arial" w:cs="Arial" w:eastAsia="Arial" w:hAnsi="Arial"/>
          <w:sz w:val="24"/>
          <w:szCs w:val="24"/>
        </w:rPr>
        <w:t xml:space="preserve">. Порядок применения режима при импорте товаров</w:t>
      </w:r>
    </w:p>
    <w:p>
      <w:pPr>
        <w:spacing w:after="120"/>
        <w:jc w:val="left"/>
      </w:pPr>
      <w:r>
        <w:rPr>
          <w:rFonts w:ascii="Arial" w:cs="Arial" w:eastAsia="Arial" w:hAnsi="Arial"/>
          <w:sz w:val="24"/>
          <w:szCs w:val="24"/>
        </w:rPr>
        <w:t xml:space="preserve">Глава 5</w:t>
      </w:r>
      <w:r>
        <w:rPr>
          <w:rFonts w:ascii="Arial" w:cs="Arial" w:eastAsia="Arial" w:hAnsi="Arial"/>
          <w:sz w:val="24"/>
          <w:szCs w:val="24"/>
        </w:rPr>
        <w:t xml:space="preserve">. Порядок возврата условно начисленной суммы НДС на импорт товаров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 порядке и условиях применения режима условного начисления налога на добавленную стоимость на импорт товаров (далее - Положение) разработано в соответствии со </w:t>
      </w:r>
      <w:hyperlink w:history="1" r:id="rId0vogii00ojpcbn1xuvzyi">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w:t>
      </w:r>
      <w:r>
        <w:rPr>
          <w:rFonts w:ascii="Arial" w:cs="Arial" w:eastAsia="Arial" w:hAnsi="Arial"/>
          <w:sz w:val="24"/>
          <w:szCs w:val="24"/>
        </w:rPr>
        <w:t xml:space="preserve">и частью 5</w:t>
      </w:r>
      <w:r>
        <w:rPr>
          <w:rFonts w:ascii="Arial" w:cs="Arial" w:eastAsia="Arial" w:hAnsi="Arial"/>
          <w:sz w:val="20"/>
          <w:szCs w:val="20"/>
        </w:rPr>
        <w:t xml:space="preserve">1</w:t>
      </w:r>
      <w:r>
        <w:rPr>
          <w:rFonts w:ascii="Arial" w:cs="Arial" w:eastAsia="Arial" w:hAnsi="Arial"/>
          <w:sz w:val="24"/>
          <w:szCs w:val="24"/>
        </w:rPr>
        <w:t xml:space="preserve">статьи 430</w:t>
      </w:r>
      <w:r>
        <w:rPr>
          <w:rFonts w:ascii="Arial" w:cs="Arial" w:eastAsia="Arial" w:hAnsi="Arial"/>
          <w:sz w:val="24"/>
          <w:szCs w:val="24"/>
        </w:rPr>
        <w:t xml:space="preserve"> Налогового кодекса Кыргызской Республики и регулирует условия применения и порядок условного начисления налога на добавленную стоимость (далее - НДС) на импорт товаров.</w:t>
      </w:r>
    </w:p>
    <w:p>
      <w:pPr>
        <w:spacing w:after="120"/>
        <w:jc w:val="both"/>
      </w:pPr>
      <w:r>
        <w:rPr>
          <w:rFonts w:ascii="Arial" w:cs="Arial" w:eastAsia="Arial" w:hAnsi="Arial"/>
          <w:i/>
          <w:iCs/>
          <w:sz w:val="24"/>
          <w:szCs w:val="24"/>
        </w:rPr>
        <w:t xml:space="preserve">(В редакции </w:t>
      </w:r>
      <w:hyperlink w:history="1" r:id="rIdf5nile_udo91n2v5hlmq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 Понятия, используемые в настоящем Положении:</w:t>
      </w:r>
    </w:p>
    <w:p>
      <w:pPr>
        <w:spacing w:after="120"/>
        <w:ind w:firstLine="425"/>
        <w:jc w:val="both"/>
      </w:pPr>
      <w:r>
        <w:rPr>
          <w:rFonts w:ascii="Arial" w:cs="Arial" w:eastAsia="Arial" w:hAnsi="Arial"/>
          <w:sz w:val="24"/>
          <w:szCs w:val="24"/>
        </w:rPr>
        <w:t xml:space="preserve">1) </w:t>
      </w:r>
      <w:r>
        <w:rPr>
          <w:rFonts w:ascii="Arial" w:cs="Arial" w:eastAsia="Arial" w:hAnsi="Arial"/>
          <w:b/>
          <w:bCs/>
          <w:sz w:val="24"/>
          <w:szCs w:val="24"/>
        </w:rPr>
        <w:t xml:space="preserve">условное начисление НДС на импорт товаров</w:t>
      </w:r>
      <w:r>
        <w:rPr>
          <w:rFonts w:ascii="Arial" w:cs="Arial" w:eastAsia="Arial" w:hAnsi="Arial"/>
          <w:sz w:val="24"/>
          <w:szCs w:val="24"/>
        </w:rPr>
        <w:t xml:space="preserve"> - порядок уплаты НДС, согласно которому налогоплательщик обязан внести сумму НДС, начисленного при импорте товаров на территорию Кыргызской Республики, внести на депозитный счет, открытый в системе Казначейства или уплатить в бюджет, с условием последующего экспорта данных товаров с территории Кыргызской Республики;</w:t>
      </w:r>
    </w:p>
    <w:p>
      <w:pPr>
        <w:spacing w:after="120"/>
        <w:ind w:firstLine="425"/>
        <w:jc w:val="both"/>
      </w:pPr>
      <w:r>
        <w:rPr>
          <w:rFonts w:ascii="Arial" w:cs="Arial" w:eastAsia="Arial" w:hAnsi="Arial"/>
          <w:sz w:val="24"/>
          <w:szCs w:val="24"/>
        </w:rPr>
        <w:t xml:space="preserve">2) </w:t>
      </w:r>
      <w:r>
        <w:rPr>
          <w:rFonts w:ascii="Arial" w:cs="Arial" w:eastAsia="Arial" w:hAnsi="Arial"/>
          <w:b/>
          <w:bCs/>
          <w:sz w:val="24"/>
          <w:szCs w:val="24"/>
        </w:rPr>
        <w:t xml:space="preserve">депозитный счет таможенного органа</w:t>
      </w:r>
      <w:r>
        <w:rPr>
          <w:rFonts w:ascii="Arial" w:cs="Arial" w:eastAsia="Arial" w:hAnsi="Arial"/>
          <w:sz w:val="24"/>
          <w:szCs w:val="24"/>
        </w:rPr>
        <w:t xml:space="preserve"> - счет, предназначенный для учета депозитных средств, открытый в системе Казначейства на основании нормативных правовых актов Кыргызской Республики, регламентирующих операции со средствами, поступающими в качестве обеспечения исполнения обязательств по уплате НДС на товары, импортируемые из третьих стран;</w:t>
      </w:r>
    </w:p>
    <w:p>
      <w:pPr>
        <w:spacing w:after="120"/>
        <w:ind w:firstLine="425"/>
        <w:jc w:val="both"/>
      </w:pPr>
      <w:r>
        <w:rPr>
          <w:rFonts w:ascii="Arial" w:cs="Arial" w:eastAsia="Arial" w:hAnsi="Arial"/>
          <w:sz w:val="24"/>
          <w:szCs w:val="24"/>
        </w:rPr>
        <w:t xml:space="preserve">3) </w:t>
      </w:r>
      <w:r>
        <w:rPr>
          <w:rFonts w:ascii="Arial" w:cs="Arial" w:eastAsia="Arial" w:hAnsi="Arial"/>
          <w:b/>
          <w:bCs/>
          <w:sz w:val="24"/>
          <w:szCs w:val="24"/>
        </w:rPr>
        <w:t xml:space="preserve">депозитный счет налогового органа</w:t>
      </w:r>
      <w:r>
        <w:rPr>
          <w:rFonts w:ascii="Arial" w:cs="Arial" w:eastAsia="Arial" w:hAnsi="Arial"/>
          <w:sz w:val="24"/>
          <w:szCs w:val="24"/>
        </w:rPr>
        <w:t xml:space="preserve"> - счет, предназначенный для учета депозитных средств, открытый в системе Казначейства на основании нормативных правовых актов Кыргызской Республики, регламентирующих операции со средствами, поступающими в качестве обеспечения исполнения обязательств по уплате НДС на товары, импортируемые из государств-членов Евразийского экономического союза (далее - ЕАЭС);</w:t>
      </w:r>
    </w:p>
    <w:p>
      <w:pPr>
        <w:spacing w:after="120"/>
        <w:ind w:firstLine="425"/>
        <w:jc w:val="both"/>
      </w:pPr>
      <w:r>
        <w:rPr>
          <w:rFonts w:ascii="Arial" w:cs="Arial" w:eastAsia="Arial" w:hAnsi="Arial"/>
          <w:sz w:val="24"/>
          <w:szCs w:val="24"/>
        </w:rPr>
        <w:t xml:space="preserve">4) иные термины и определения, используемые в настоящем Положении, применяются в том значении, в каком они используются в налоговом законодательстве и законодательстве в сфере таможенного дела, если иное не предусмотрено настоящим Положением.</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hw6rdu5btgbamcs0h7dfx">
        <w:r>
          <w:rPr>
            <w:rFonts w:ascii="Arial" w:cs="Arial" w:eastAsia="Arial" w:hAnsi="Arial"/>
            <w:i/>
            <w:iCs/>
            <w:color w:val="1D4ED8"/>
            <w:sz w:val="24"/>
            <w:szCs w:val="24"/>
            <w:u w:val="single"/>
          </w:rPr>
          <w:t xml:space="preserve">27 августа 2024 года № 525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Условия применения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Режим условного начисления НДС на импорт товаров не распространяется на:</w:t>
      </w:r>
    </w:p>
    <w:p>
      <w:pPr>
        <w:spacing w:after="120"/>
        <w:jc w:val="both"/>
      </w:pPr>
      <w:r>
        <w:rPr>
          <w:rFonts w:ascii="Arial" w:cs="Arial" w:eastAsia="Arial" w:hAnsi="Arial"/>
          <w:sz w:val="24"/>
          <w:szCs w:val="24"/>
        </w:rPr>
        <w:t xml:space="preserve">1) субъекты, уплачивающие налог на основе патента;</w:t>
      </w:r>
    </w:p>
    <w:p>
      <w:pPr>
        <w:spacing w:after="120"/>
        <w:jc w:val="both"/>
      </w:pPr>
      <w:r>
        <w:rPr>
          <w:rFonts w:ascii="Arial" w:cs="Arial" w:eastAsia="Arial" w:hAnsi="Arial"/>
          <w:sz w:val="24"/>
          <w:szCs w:val="24"/>
        </w:rPr>
        <w:t xml:space="preserve">2) банки и субъекты, оказывающие финансовые, страховые услуги;</w:t>
      </w:r>
    </w:p>
    <w:p>
      <w:pPr>
        <w:spacing w:after="120"/>
        <w:jc w:val="both"/>
      </w:pPr>
      <w:r>
        <w:rPr>
          <w:rFonts w:ascii="Arial" w:cs="Arial" w:eastAsia="Arial" w:hAnsi="Arial"/>
          <w:sz w:val="24"/>
          <w:szCs w:val="24"/>
        </w:rPr>
        <w:t xml:space="preserve">3) инвестиционные фонды;</w:t>
      </w:r>
    </w:p>
    <w:p>
      <w:pPr>
        <w:spacing w:after="120"/>
        <w:jc w:val="both"/>
      </w:pPr>
      <w:r>
        <w:rPr>
          <w:rFonts w:ascii="Arial" w:cs="Arial" w:eastAsia="Arial" w:hAnsi="Arial"/>
          <w:sz w:val="24"/>
          <w:szCs w:val="24"/>
        </w:rPr>
        <w:t xml:space="preserve">4) профессиональных участников рынка ценных бумаг;</w:t>
      </w:r>
    </w:p>
    <w:p>
      <w:pPr>
        <w:spacing w:after="120"/>
        <w:jc w:val="both"/>
      </w:pPr>
      <w:r>
        <w:rPr>
          <w:rFonts w:ascii="Arial" w:cs="Arial" w:eastAsia="Arial" w:hAnsi="Arial"/>
          <w:sz w:val="24"/>
          <w:szCs w:val="24"/>
        </w:rPr>
        <w:t xml:space="preserve">5) налогоплательщиков акцизного налога;</w:t>
      </w:r>
    </w:p>
    <w:p>
      <w:pPr>
        <w:spacing w:after="120"/>
        <w:jc w:val="both"/>
      </w:pPr>
      <w:r>
        <w:rPr>
          <w:rFonts w:ascii="Arial" w:cs="Arial" w:eastAsia="Arial" w:hAnsi="Arial"/>
          <w:sz w:val="24"/>
          <w:szCs w:val="24"/>
        </w:rPr>
        <w:t xml:space="preserve">6) субъекты общественного питания;</w:t>
      </w:r>
    </w:p>
    <w:p>
      <w:pPr>
        <w:spacing w:after="120"/>
        <w:jc w:val="both"/>
      </w:pPr>
      <w:r>
        <w:rPr>
          <w:rFonts w:ascii="Arial" w:cs="Arial" w:eastAsia="Arial" w:hAnsi="Arial"/>
          <w:sz w:val="24"/>
          <w:szCs w:val="24"/>
        </w:rPr>
        <w:t xml:space="preserve">7) субъекты курортно-оздоровительной сферы;</w:t>
      </w:r>
    </w:p>
    <w:p>
      <w:pPr>
        <w:spacing w:after="120"/>
        <w:jc w:val="both"/>
      </w:pPr>
      <w:r>
        <w:rPr>
          <w:rFonts w:ascii="Arial" w:cs="Arial" w:eastAsia="Arial" w:hAnsi="Arial"/>
          <w:sz w:val="24"/>
          <w:szCs w:val="24"/>
        </w:rPr>
        <w:t xml:space="preserve">8) субъекты, оказывающие телекоммуникационные услуги беспроводной и спутниковой связи;</w:t>
      </w:r>
    </w:p>
    <w:p>
      <w:pPr>
        <w:spacing w:after="120"/>
        <w:jc w:val="both"/>
      </w:pPr>
      <w:r>
        <w:rPr>
          <w:rFonts w:ascii="Arial" w:cs="Arial" w:eastAsia="Arial" w:hAnsi="Arial"/>
          <w:sz w:val="24"/>
          <w:szCs w:val="24"/>
        </w:rPr>
        <w:t xml:space="preserve">9) налогоплательщиков налогов за пользование недрами;</w:t>
      </w:r>
    </w:p>
    <w:p>
      <w:pPr>
        <w:spacing w:after="120"/>
        <w:jc w:val="both"/>
      </w:pPr>
      <w:r>
        <w:rPr>
          <w:rFonts w:ascii="Arial" w:cs="Arial" w:eastAsia="Arial" w:hAnsi="Arial"/>
          <w:sz w:val="24"/>
          <w:szCs w:val="24"/>
        </w:rPr>
        <w:t xml:space="preserve">10) субъекты, осуществляющие деятельность застройщика;</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субъекты, осуществляющие поставки теплоэнергии, электроэнергии, газа и автомобильных транспортных средств</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4idncxw8wpa_0q9xamdke">
        <w:r>
          <w:rPr>
            <w:rFonts w:ascii="Arial" w:cs="Arial" w:eastAsia="Arial" w:hAnsi="Arial"/>
            <w:i/>
            <w:iCs/>
            <w:color w:val="1D4ED8"/>
            <w:sz w:val="24"/>
            <w:szCs w:val="24"/>
            <w:u w:val="single"/>
          </w:rPr>
          <w:t xml:space="preserve">29 мая 2023 года № 280</w:t>
        </w:r>
      </w:hyperlink>
      <w:r>
        <w:rPr>
          <w:rFonts w:ascii="Arial" w:cs="Arial" w:eastAsia="Arial" w:hAnsi="Arial"/>
          <w:i/>
          <w:iCs/>
          <w:sz w:val="24"/>
          <w:szCs w:val="24"/>
        </w:rPr>
        <w:t xml:space="preserve">, </w:t>
      </w:r>
      <w:hyperlink w:history="1" r:id="rId2yaifvdcpgq190ejmkggn">
        <w:r>
          <w:rPr>
            <w:rFonts w:ascii="Arial" w:cs="Arial" w:eastAsia="Arial" w:hAnsi="Arial"/>
            <w:i/>
            <w:iCs/>
            <w:color w:val="1D4ED8"/>
            <w:sz w:val="24"/>
            <w:szCs w:val="24"/>
            <w:u w:val="single"/>
          </w:rPr>
          <w:t xml:space="preserve">20 августа 2026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Налогоплательщик, применяющий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Налогового кодекса Кыргызской Республики, осуществляет деятельность только по импорту и экспорту товаров в соответствии с данным режимом, за исключением приобретения на территории Кыргызской Республики и/или импорта основных средств, товаров и нематериальных активов непосредственно для собственного использования, с уплатой НДС на импорт в бюджет с учетом льгот и освобождений в соответствии с Налоговым </w:t>
      </w:r>
      <w:hyperlink w:history="1" r:id="rIdeeu-70xiiiqsu1ewqtez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w:t>
      </w:r>
      <w:hyperlink w:history="1" r:id="rIdoht-fwkdfa-aen6jruro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Налогоплательщик, применяющий режим, установленный </w:t>
      </w:r>
      <w:hyperlink w:history="1" r:id="rIdhvflawjjj-rmcindv14ec">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w:t>
      </w:r>
      <w:r>
        <w:rPr>
          <w:rFonts w:ascii="Arial" w:cs="Arial" w:eastAsia="Arial" w:hAnsi="Arial"/>
          <w:sz w:val="24"/>
          <w:szCs w:val="24"/>
        </w:rPr>
        <w:t xml:space="preserve">и частью 5</w:t>
      </w:r>
      <w:r>
        <w:rPr>
          <w:rFonts w:ascii="Arial" w:cs="Arial" w:eastAsia="Arial" w:hAnsi="Arial"/>
          <w:sz w:val="20"/>
          <w:szCs w:val="20"/>
        </w:rPr>
        <w:t xml:space="preserve">1</w:t>
      </w:r>
      <w:r>
        <w:rPr>
          <w:rFonts w:ascii="Arial" w:cs="Arial" w:eastAsia="Arial" w:hAnsi="Arial"/>
          <w:sz w:val="24"/>
          <w:szCs w:val="24"/>
        </w:rPr>
        <w:t xml:space="preserve">статьи 430</w:t>
      </w:r>
      <w:r>
        <w:rPr>
          <w:rFonts w:ascii="Arial" w:cs="Arial" w:eastAsia="Arial" w:hAnsi="Arial"/>
          <w:sz w:val="24"/>
          <w:szCs w:val="24"/>
        </w:rPr>
        <w:t xml:space="preserve"> Налогового кодекса Кыргызской Республики, обязан:</w:t>
      </w:r>
    </w:p>
    <w:p>
      <w:pPr>
        <w:spacing w:after="120"/>
        <w:jc w:val="both"/>
      </w:pPr>
      <w:r>
        <w:rPr>
          <w:rFonts w:ascii="Arial" w:cs="Arial" w:eastAsia="Arial" w:hAnsi="Arial"/>
          <w:sz w:val="24"/>
          <w:szCs w:val="24"/>
        </w:rPr>
        <w:t xml:space="preserve">1) не реже одного раза в течение 6 календарных месяцев, следующих подряд, осуществлять импорт товаров, с последующим их экспортом в соответствии с данным режимом;</w:t>
      </w:r>
    </w:p>
    <w:p>
      <w:pPr>
        <w:spacing w:after="120"/>
        <w:jc w:val="both"/>
      </w:pPr>
      <w:r>
        <w:rPr>
          <w:rFonts w:ascii="Arial" w:cs="Arial" w:eastAsia="Arial" w:hAnsi="Arial"/>
          <w:sz w:val="24"/>
          <w:szCs w:val="24"/>
        </w:rPr>
        <w:t xml:space="preserve">2) экспортировать в полном объеме товары, импортированные в соответствии с данным режимом, в течение 180 дней;</w:t>
      </w:r>
    </w:p>
    <w:p>
      <w:pPr>
        <w:spacing w:after="120"/>
        <w:jc w:val="both"/>
      </w:pPr>
      <w:r>
        <w:rPr>
          <w:rFonts w:ascii="Arial" w:cs="Arial" w:eastAsia="Arial" w:hAnsi="Arial"/>
          <w:sz w:val="24"/>
          <w:szCs w:val="24"/>
        </w:rPr>
        <w:t xml:space="preserve">3) уплачивать налоги и таможенные платежи в соответствии с налоговым законодательством и законодательством в сфере таможенного дела;</w:t>
      </w:r>
    </w:p>
    <w:p>
      <w:pPr>
        <w:spacing w:after="120"/>
        <w:jc w:val="both"/>
      </w:pPr>
      <w:r>
        <w:rPr>
          <w:rFonts w:ascii="Arial" w:cs="Arial" w:eastAsia="Arial" w:hAnsi="Arial"/>
          <w:sz w:val="24"/>
          <w:szCs w:val="24"/>
        </w:rPr>
        <w:t xml:space="preserve">4) при экспорте товаров, импортированных в соответствии с данным режимом, указывать код ТН ВЭД на уровне десятизначного обозначения и единицы измерения без изменений и/или в эквиваленте данной единицы измерения.</w:t>
      </w:r>
    </w:p>
    <w:p>
      <w:pPr>
        <w:spacing w:after="120"/>
        <w:jc w:val="both"/>
      </w:pPr>
      <w:r>
        <w:rPr>
          <w:rFonts w:ascii="Arial" w:cs="Arial" w:eastAsia="Arial" w:hAnsi="Arial"/>
          <w:sz w:val="24"/>
          <w:szCs w:val="24"/>
        </w:rPr>
        <w:t xml:space="preserve">В целях настоящего подпункта под эквивалентной единицей измерения понимается:</w:t>
      </w:r>
    </w:p>
    <w:p>
      <w:pPr>
        <w:spacing w:after="120"/>
        <w:jc w:val="both"/>
      </w:pPr>
      <w:r>
        <w:rPr>
          <w:rFonts w:ascii="Arial" w:cs="Arial" w:eastAsia="Arial" w:hAnsi="Arial"/>
          <w:sz w:val="24"/>
          <w:szCs w:val="24"/>
        </w:rPr>
        <w:t xml:space="preserve">– грамм (г) – килограмм (кг) – тонна (т);</w:t>
      </w:r>
    </w:p>
    <w:p>
      <w:pPr>
        <w:spacing w:after="120"/>
        <w:jc w:val="both"/>
      </w:pPr>
      <w:r>
        <w:rPr>
          <w:rFonts w:ascii="Arial" w:cs="Arial" w:eastAsia="Arial" w:hAnsi="Arial"/>
          <w:sz w:val="24"/>
          <w:szCs w:val="24"/>
        </w:rPr>
        <w:t xml:space="preserve">– миллилитр (мл) – литр (л);</w:t>
      </w:r>
    </w:p>
    <w:p>
      <w:pPr>
        <w:spacing w:after="120"/>
        <w:jc w:val="both"/>
      </w:pPr>
      <w:r>
        <w:rPr>
          <w:rFonts w:ascii="Arial" w:cs="Arial" w:eastAsia="Arial" w:hAnsi="Arial"/>
          <w:sz w:val="24"/>
          <w:szCs w:val="24"/>
        </w:rPr>
        <w:t xml:space="preserve">– сантиметр (см) – погонный метр (пм) – метр (м) – километр (км);</w:t>
      </w:r>
    </w:p>
    <w:p>
      <w:pPr>
        <w:spacing w:after="120"/>
        <w:ind w:firstLine="425"/>
        <w:jc w:val="both"/>
      </w:pPr>
      <w:r>
        <w:rPr>
          <w:rFonts w:ascii="Arial" w:cs="Arial" w:eastAsia="Arial" w:hAnsi="Arial"/>
          <w:sz w:val="24"/>
          <w:szCs w:val="24"/>
        </w:rPr>
        <w:t xml:space="preserve">5) при экспорте товаров оформлять счет-фактуру в порядке, установленном налоговым законодательством Кыргызской Республики;</w:t>
      </w:r>
    </w:p>
    <w:p>
      <w:pPr>
        <w:spacing w:after="120"/>
        <w:ind w:firstLine="425"/>
        <w:jc w:val="both"/>
      </w:pPr>
      <w:r>
        <w:rPr>
          <w:rFonts w:ascii="Arial" w:cs="Arial" w:eastAsia="Arial" w:hAnsi="Arial"/>
          <w:sz w:val="24"/>
          <w:szCs w:val="24"/>
        </w:rPr>
        <w:t xml:space="preserve">6) не отчуждать активы, приобретенные непосредственно для собственного использования, до истечения 60-месячного периода с даты импорта и/или приобретения на территории Кыргызской Республики.</w:t>
      </w:r>
    </w:p>
    <w:p>
      <w:pPr>
        <w:spacing w:after="120"/>
        <w:ind w:firstLine="425"/>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xchndz1sxgnjypwhq9k9o">
        <w:r>
          <w:rPr>
            <w:rFonts w:ascii="Arial" w:cs="Arial" w:eastAsia="Arial" w:hAnsi="Arial"/>
            <w:i/>
            <w:iCs/>
            <w:color w:val="1D4ED8"/>
            <w:sz w:val="24"/>
            <w:szCs w:val="24"/>
            <w:u w:val="single"/>
          </w:rPr>
          <w:t xml:space="preserve">29 мая 2023 года № 280</w:t>
        </w:r>
      </w:hyperlink>
      <w:r>
        <w:rPr>
          <w:rFonts w:ascii="Arial" w:cs="Arial" w:eastAsia="Arial" w:hAnsi="Arial"/>
          <w:i/>
          <w:iCs/>
          <w:sz w:val="24"/>
          <w:szCs w:val="24"/>
        </w:rPr>
        <w:t xml:space="preserve">, </w:t>
      </w:r>
      <w:hyperlink w:history="1" r:id="rId2iqhj3nvit6zf85fdeuub">
        <w:r>
          <w:rPr>
            <w:rFonts w:ascii="Arial" w:cs="Arial" w:eastAsia="Arial" w:hAnsi="Arial"/>
            <w:i/>
            <w:iCs/>
            <w:color w:val="1D4ED8"/>
            <w:sz w:val="24"/>
            <w:szCs w:val="24"/>
            <w:u w:val="single"/>
          </w:rPr>
          <w:t xml:space="preserve">11 января 2025 года № 7</w:t>
        </w:r>
      </w:hyperlink>
      <w:r>
        <w:rPr>
          <w:rFonts w:ascii="Arial" w:cs="Arial" w:eastAsia="Arial" w:hAnsi="Arial"/>
          <w:i/>
          <w:iCs/>
          <w:sz w:val="24"/>
          <w:szCs w:val="24"/>
        </w:rPr>
        <w:t xml:space="preserve">, </w:t>
      </w:r>
      <w:hyperlink w:history="1" r:id="rIdlrn7x9--dgdxjmbeolroe">
        <w:r>
          <w:rPr>
            <w:rFonts w:ascii="Arial" w:cs="Arial" w:eastAsia="Arial" w:hAnsi="Arial"/>
            <w:i/>
            <w:iCs/>
            <w:color w:val="1D4ED8"/>
            <w:sz w:val="24"/>
            <w:szCs w:val="24"/>
            <w:u w:val="single"/>
          </w:rPr>
          <w:t xml:space="preserve">28 августа 2025 года 533</w:t>
        </w:r>
      </w:hyperlink>
      <w:r>
        <w:rPr>
          <w:rFonts w:ascii="Arial" w:cs="Arial" w:eastAsia="Arial" w:hAnsi="Arial"/>
          <w:i/>
          <w:iCs/>
          <w:sz w:val="20"/>
          <w:szCs w:val="20"/>
        </w:rPr>
        <w:t xml:space="preserve">, </w:t>
      </w:r>
      <w:hyperlink w:history="1" r:id="rId_4eat46rusfseru4qk9ay">
        <w:r>
          <w:rPr>
            <w:rFonts w:ascii="Arial" w:cs="Arial" w:eastAsia="Arial" w:hAnsi="Arial"/>
            <w:i/>
            <w:iCs/>
            <w:color w:val="1D4ED8"/>
            <w:sz w:val="24"/>
            <w:szCs w:val="24"/>
            <w:u w:val="single"/>
          </w:rPr>
          <w:t xml:space="preserve">20 августа 2026 года № 565</w:t>
        </w:r>
      </w:hyperlink>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В случае несоответствия условиям, установленным пунктами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и подпунктами 1, 2 </w:t>
      </w:r>
      <w:r>
        <w:rPr>
          <w:rFonts w:ascii="Arial" w:cs="Arial" w:eastAsia="Arial" w:hAnsi="Arial"/>
          <w:sz w:val="24"/>
          <w:szCs w:val="24"/>
        </w:rPr>
        <w:t xml:space="preserve">пункта 5</w:t>
      </w:r>
      <w:r>
        <w:rPr>
          <w:rFonts w:ascii="Arial" w:cs="Arial" w:eastAsia="Arial" w:hAnsi="Arial"/>
          <w:sz w:val="24"/>
          <w:szCs w:val="24"/>
        </w:rPr>
        <w:t xml:space="preserve"> настоящего Положения, и в случае реализации товаров на территории Кыргызской Республики налогоплательщик переходит на исчисление и уплату налогов по общему налоговому режиму с 1 числа месяца, следующего за истекшим налоговым периодом.</w:t>
      </w:r>
    </w:p>
    <w:p>
      <w:pPr>
        <w:spacing w:after="120"/>
        <w:jc w:val="both"/>
      </w:pPr>
      <w:r>
        <w:rPr>
          <w:rFonts w:ascii="Arial" w:cs="Arial" w:eastAsia="Arial" w:hAnsi="Arial"/>
          <w:sz w:val="24"/>
          <w:szCs w:val="24"/>
        </w:rPr>
        <w:t xml:space="preserve">При несоблюдении подпункта 6 </w:t>
      </w:r>
      <w:r>
        <w:rPr>
          <w:rFonts w:ascii="Arial" w:cs="Arial" w:eastAsia="Arial" w:hAnsi="Arial"/>
          <w:sz w:val="24"/>
          <w:szCs w:val="24"/>
        </w:rPr>
        <w:t xml:space="preserve">пункта 5</w:t>
      </w:r>
      <w:r>
        <w:rPr>
          <w:rFonts w:ascii="Arial" w:cs="Arial" w:eastAsia="Arial" w:hAnsi="Arial"/>
          <w:sz w:val="24"/>
          <w:szCs w:val="24"/>
        </w:rPr>
        <w:t xml:space="preserve"> настоящего Положения налогоплательщик обязан перейти на исчисление и уплату налогов по общему налоговому режиму с 1 числа месяца, следующего за месяцем, в котором такой актив был отчужден.</w:t>
      </w:r>
    </w:p>
    <w:p>
      <w:pPr>
        <w:spacing w:after="120"/>
        <w:jc w:val="both"/>
      </w:pPr>
      <w:r>
        <w:rPr>
          <w:rFonts w:ascii="Arial" w:cs="Arial" w:eastAsia="Arial" w:hAnsi="Arial"/>
          <w:i/>
          <w:iCs/>
          <w:sz w:val="24"/>
          <w:szCs w:val="24"/>
        </w:rPr>
        <w:t xml:space="preserve">(В редакции </w:t>
      </w:r>
      <w:hyperlink w:history="1" r:id="rId2gnp6xtflanivtc0namz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При аннулировании регистрации данного режима налогоплательщик имеет право повторно применить режим по истечении </w:t>
      </w:r>
      <w:r>
        <w:rPr>
          <w:rFonts w:ascii="Arial" w:cs="Arial" w:eastAsia="Arial" w:hAnsi="Arial"/>
          <w:sz w:val="24"/>
          <w:szCs w:val="24"/>
        </w:rPr>
        <w:t xml:space="preserve">шести календарных месяцев</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w:t>
      </w:r>
      <w:hyperlink w:history="1" r:id="rIdveck4vdegdcqilhq82uf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регистрации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Налогоплательщик, осуществляющий облагаемый импорт товаров, имеет право применить режим условного начисления НДС на импорт товаров в порядке, установленном настоящим Положением.</w:t>
      </w:r>
    </w:p>
    <w:p>
      <w:pPr>
        <w:spacing w:after="120"/>
        <w:jc w:val="both"/>
      </w:pPr>
      <w:r>
        <w:rPr>
          <w:rFonts w:ascii="Arial" w:cs="Arial" w:eastAsia="Arial" w:hAnsi="Arial"/>
          <w:sz w:val="24"/>
          <w:szCs w:val="24"/>
        </w:rPr>
        <w:t xml:space="preserve">9. Субъект, намеренный применять режим условного начисления НДС на импорт товаров (далее - налогоплательщик), обязан подать заявление в налоговый орган по месту налоговой регистрации в порядке, предусмотренном налоговым законодательством.</w:t>
      </w:r>
    </w:p>
    <w:p>
      <w:pPr>
        <w:spacing w:after="120"/>
        <w:jc w:val="both"/>
      </w:pPr>
      <w:r>
        <w:rPr>
          <w:rFonts w:ascii="Arial" w:cs="Arial" w:eastAsia="Arial" w:hAnsi="Arial"/>
          <w:sz w:val="24"/>
          <w:szCs w:val="24"/>
        </w:rPr>
        <w:t xml:space="preserve">Заявление налогоплательщика является основанием для регистрации в установленном порядке его в качестве плательщика единого налога и аннулирования регистрации по НДС, в случае если данный налогоплательщик является налогоплательщиком НДС. Аннулирование регистрации по НДС производится в соответствии со </w:t>
      </w:r>
      <w:hyperlink w:history="1" r:id="rId1zf1g_htmw8tqb3qlcktg">
        <w:r>
          <w:rPr>
            <w:rFonts w:ascii="Arial" w:cs="Arial" w:eastAsia="Arial" w:hAnsi="Arial"/>
            <w:color w:val="1D4ED8"/>
            <w:sz w:val="24"/>
            <w:szCs w:val="24"/>
            <w:u w:val="single"/>
          </w:rPr>
          <w:t xml:space="preserve">статьей 256</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10. На основании заявления налогоплательщика налоговый орган в установленном порядке проводит регистрацию изменения налогового режима налогоплательщика.</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Датой применения налогоплательщиком режима, установленного </w:t>
      </w:r>
      <w:r>
        <w:rPr>
          <w:rFonts w:ascii="Arial" w:cs="Arial" w:eastAsia="Arial" w:hAnsi="Arial"/>
          <w:sz w:val="24"/>
          <w:szCs w:val="24"/>
        </w:rPr>
        <w:t xml:space="preserve">статьей 324</w:t>
      </w:r>
      <w:r>
        <w:rPr>
          <w:rFonts w:ascii="Arial" w:cs="Arial" w:eastAsia="Arial" w:hAnsi="Arial"/>
          <w:sz w:val="24"/>
          <w:szCs w:val="24"/>
        </w:rPr>
        <w:t xml:space="preserve"> Налогового кодекса Кыргызской Республики, является дата налоговой регистрации на данном режиме.</w:t>
      </w:r>
    </w:p>
    <w:p>
      <w:pPr>
        <w:spacing w:after="120"/>
        <w:jc w:val="both"/>
      </w:pPr>
      <w:r>
        <w:rPr>
          <w:rFonts w:ascii="Arial" w:cs="Arial" w:eastAsia="Arial" w:hAnsi="Arial"/>
          <w:i/>
          <w:iCs/>
          <w:sz w:val="24"/>
          <w:szCs w:val="24"/>
        </w:rPr>
        <w:t xml:space="preserve">(В редакции </w:t>
      </w:r>
      <w:hyperlink w:history="1" r:id="rIdnvm57s2fidrfzhylt5gp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применения режима при </w:t>
      </w:r>
    </w:p>
    <w:p>
      <w:pPr>
        <w:spacing w:after="240" w:before="200"/>
        <w:jc w:val="center"/>
      </w:pPr>
      <w:r>
        <w:rPr>
          <w:rFonts w:ascii="Arial" w:cs="Arial" w:eastAsia="Arial" w:hAnsi="Arial"/>
          <w:b/>
          <w:bCs/>
          <w:sz w:val="32"/>
          <w:szCs w:val="32"/>
        </w:rPr>
        <w:t xml:space="preserve">импорте товаров</w:t>
      </w:r>
    </w:p>
    <w:p>
      <w:pPr>
        <w:spacing w:after="120"/>
        <w:jc w:val="center"/>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12. При импорте товаров из третьих стран налогоплательщик обращается с заявлением в таможенный орган о применении режима условного начисления НДС на импорт товаров.</w:t>
      </w:r>
    </w:p>
    <w:p>
      <w:pPr>
        <w:spacing w:after="120"/>
        <w:ind w:firstLine="425"/>
        <w:jc w:val="both"/>
      </w:pPr>
      <w:r>
        <w:rPr>
          <w:rFonts w:ascii="Arial" w:cs="Arial" w:eastAsia="Arial" w:hAnsi="Arial"/>
          <w:sz w:val="24"/>
          <w:szCs w:val="24"/>
        </w:rPr>
        <w:t xml:space="preserve">Подтверждение уполномоченного налогового органа о регистрации налогоплательщика в качестве субъекта, применяющего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Налогового кодекса Кыргызской Республики, осуществляется посредством межведомственного электронного взаимодействия через систему «Тундук».</w:t>
      </w:r>
    </w:p>
    <w:p>
      <w:pPr>
        <w:spacing w:after="120"/>
        <w:ind w:firstLine="425"/>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l9dtxzzfyvl4cjri06lwx">
        <w:r>
          <w:rPr>
            <w:rFonts w:ascii="Arial" w:cs="Arial" w:eastAsia="Arial" w:hAnsi="Arial"/>
            <w:i/>
            <w:iCs/>
            <w:color w:val="1D4ED8"/>
            <w:sz w:val="24"/>
            <w:szCs w:val="24"/>
            <w:u w:val="single"/>
          </w:rPr>
          <w:t xml:space="preserve">28 августа 2025 года 533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13. После подтверждения регистрации в качестве субъекта, применяющего режим, установленный </w:t>
      </w:r>
      <w:hyperlink w:history="1" r:id="rIdu9ig6cyemaav1htdmvsi3">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w:t>
      </w:r>
      <w:r>
        <w:rPr>
          <w:rFonts w:ascii="Arial" w:cs="Arial" w:eastAsia="Arial" w:hAnsi="Arial"/>
          <w:sz w:val="24"/>
          <w:szCs w:val="24"/>
        </w:rPr>
        <w:t xml:space="preserve">и частью 5</w:t>
      </w:r>
      <w:r>
        <w:rPr>
          <w:rFonts w:ascii="Arial" w:cs="Arial" w:eastAsia="Arial" w:hAnsi="Arial"/>
          <w:sz w:val="20"/>
          <w:szCs w:val="20"/>
        </w:rPr>
        <w:t xml:space="preserve">1</w:t>
      </w:r>
      <w:r>
        <w:rPr>
          <w:rFonts w:ascii="Arial" w:cs="Arial" w:eastAsia="Arial" w:hAnsi="Arial"/>
          <w:sz w:val="24"/>
          <w:szCs w:val="24"/>
        </w:rPr>
        <w:t xml:space="preserve">статьи 430</w:t>
      </w:r>
      <w:r>
        <w:rPr>
          <w:rFonts w:ascii="Arial" w:cs="Arial" w:eastAsia="Arial" w:hAnsi="Arial"/>
          <w:sz w:val="24"/>
          <w:szCs w:val="24"/>
        </w:rPr>
        <w:t xml:space="preserve"> Налогового кодекса Кыргызской Республики, налогоплательщик вносит денежные средства (депозит) в размере условно начисленной суммы НДС на депозитный счет таможенного органа в порядке, установленном законодательством в сфере таможенного дела, за исключением налогоплательщика, применяющего режим условного начисления НДС на импорт товаров в соответствии с частью 4 </w:t>
      </w:r>
      <w:hyperlink w:history="1" r:id="rIdpb2fotlfkuannu7m3hmae">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Налогоплательщик, применяющий режим условного начисления НДС на импорт товаров в соответствии с частью 4 </w:t>
      </w:r>
      <w:hyperlink w:history="1" r:id="rId2kga-rzc-pwsv_v1rwiv_">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 при импорте товаров из третьих стран уплачивает НДС на импорт в бюджет в соответствии с законодательством Кыргызской Республики в сфере таможенного дела.</w:t>
      </w:r>
    </w:p>
    <w:p>
      <w:pPr>
        <w:spacing w:after="120"/>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dm89htk3ufzwvs9nfieks">
        <w:r>
          <w:rPr>
            <w:rFonts w:ascii="Arial" w:cs="Arial" w:eastAsia="Arial" w:hAnsi="Arial"/>
            <w:i/>
            <w:iCs/>
            <w:color w:val="1D4ED8"/>
            <w:sz w:val="24"/>
            <w:szCs w:val="24"/>
            <w:u w:val="single"/>
          </w:rPr>
          <w:t xml:space="preserve">29 мая 2023 года № 280</w:t>
        </w:r>
      </w:hyperlink>
      <w:r>
        <w:rPr>
          <w:rFonts w:ascii="Arial" w:cs="Arial" w:eastAsia="Arial" w:hAnsi="Arial"/>
          <w:i/>
          <w:iCs/>
          <w:sz w:val="24"/>
          <w:szCs w:val="24"/>
        </w:rPr>
        <w:t xml:space="preserve">, </w:t>
      </w:r>
      <w:hyperlink w:history="1" r:id="rIdi5_6i00qowabr-6vyrhng">
        <w:r>
          <w:rPr>
            <w:rFonts w:ascii="Arial" w:cs="Arial" w:eastAsia="Arial" w:hAnsi="Arial"/>
            <w:i/>
            <w:iCs/>
            <w:color w:val="1D4ED8"/>
            <w:sz w:val="24"/>
            <w:szCs w:val="24"/>
            <w:u w:val="single"/>
          </w:rPr>
          <w:t xml:space="preserve">20 августа 2026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Налогоплательщик представляет в таможенный орган обязательство о последующем вывозе товаров с территории Кыргызской Республики по форме, утвержденной уполномоченным органом в сфере таможенного дела, за исключением налогоплательщика, применяющего режим условного начисления НДС на импорт товаров в соответствии с частью 4 </w:t>
      </w:r>
      <w:hyperlink w:history="1" r:id="rId58kqqefl88jsibp-nhwzd">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В случае применения режима условного начисления НДС в соответствии с частью 5 статьи 324 Налогового кодекса Кыргызской Республики налогоплательщик представляет в таможенный орган обязательство по форме, утвержденной уполномоченным органом в сфере таможенного дела.</w:t>
      </w:r>
    </w:p>
    <w:p>
      <w:pPr>
        <w:spacing w:after="120"/>
        <w:jc w:val="both"/>
      </w:pPr>
      <w:r>
        <w:rPr>
          <w:rFonts w:ascii="Arial" w:cs="Arial" w:eastAsia="Arial" w:hAnsi="Arial"/>
          <w:i/>
          <w:iCs/>
          <w:sz w:val="24"/>
          <w:szCs w:val="24"/>
        </w:rPr>
        <w:t xml:space="preserve">(В редакции постановлений Кабинета Министров Кыргызской Республики от 29 мая 2023 года № 280, </w:t>
      </w:r>
      <w:hyperlink w:history="1" r:id="rIdaj9_nfdvv-ukr0c5sapuj">
        <w:r>
          <w:rPr>
            <w:rFonts w:ascii="Arial" w:cs="Arial" w:eastAsia="Arial" w:hAnsi="Arial"/>
            <w:i/>
            <w:iCs/>
            <w:color w:val="1D4ED8"/>
            <w:sz w:val="24"/>
            <w:szCs w:val="24"/>
            <w:u w:val="single"/>
          </w:rPr>
          <w:t xml:space="preserve">28 августа 2025 года №533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Таможенный орган на основании выполненных процедур, предусмотренных пунктами </w:t>
      </w: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 настоящего Положения, а также представленных документов, необходимых для совершения таможенных операций, связанных с выпуском товаров, принимает решение о выпуске товаров в соответствии с таможенной процедурой выпуска для внутреннего потребления.</w:t>
      </w:r>
    </w:p>
    <w:p>
      <w:pPr>
        <w:spacing w:after="120"/>
        <w:jc w:val="both"/>
      </w:pPr>
      <w:r>
        <w:rPr>
          <w:rFonts w:ascii="Arial" w:cs="Arial" w:eastAsia="Arial" w:hAnsi="Arial"/>
          <w:i/>
          <w:iCs/>
          <w:sz w:val="24"/>
          <w:szCs w:val="24"/>
        </w:rPr>
        <w:t xml:space="preserve">(В редакции </w:t>
      </w:r>
      <w:hyperlink w:history="1" r:id="rId2t5ypwj6x_fyt2hisr3c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Уполномоченный государственный орган в сфере таможенного дела в течение 7 рабочих дней, следующих за днем выпуска товаров, направляет в уполномоченный налоговый орган сведения, содержащие ИНН налогоплательщика, номер декларации на товары и условно начисленную сумму НДС, за исключением сведений налогоплательщика, применяющего режим условного начисления НДС на импорт товаров в соответствии с частью 4 </w:t>
      </w:r>
      <w:hyperlink w:history="1" r:id="rIdy_cf8q4jdf5rmw2tqkgp4">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w:t>
      </w:r>
      <w:r>
        <w:rPr>
          <w:rFonts w:ascii="Arial" w:cs="Arial" w:eastAsia="Arial" w:hAnsi="Arial"/>
          <w:sz w:val="24"/>
          <w:szCs w:val="24"/>
        </w:rPr>
        <w:t xml:space="preserve">и частью 5</w:t>
      </w:r>
      <w:r>
        <w:rPr>
          <w:rFonts w:ascii="Arial" w:cs="Arial" w:eastAsia="Arial" w:hAnsi="Arial"/>
          <w:sz w:val="20"/>
          <w:szCs w:val="20"/>
        </w:rPr>
        <w:t xml:space="preserve">1</w:t>
      </w:r>
      <w:r>
        <w:rPr>
          <w:rFonts w:ascii="Arial" w:cs="Arial" w:eastAsia="Arial" w:hAnsi="Arial"/>
          <w:sz w:val="24"/>
          <w:szCs w:val="24"/>
        </w:rPr>
        <w:t xml:space="preserve">статьи 430</w:t>
      </w:r>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aqs95w03bbyivqnh0sisv">
        <w:r>
          <w:rPr>
            <w:rFonts w:ascii="Arial" w:cs="Arial" w:eastAsia="Arial" w:hAnsi="Arial"/>
            <w:i/>
            <w:iCs/>
            <w:color w:val="1D4ED8"/>
            <w:sz w:val="24"/>
            <w:szCs w:val="24"/>
            <w:u w:val="single"/>
          </w:rPr>
          <w:t xml:space="preserve">29 мая 2023 года № 280</w:t>
        </w:r>
      </w:hyperlink>
      <w:r>
        <w:rPr>
          <w:rFonts w:ascii="Arial" w:cs="Arial" w:eastAsia="Arial" w:hAnsi="Arial"/>
          <w:i/>
          <w:iCs/>
          <w:sz w:val="24"/>
          <w:szCs w:val="24"/>
        </w:rPr>
        <w:t xml:space="preserve">, </w:t>
      </w:r>
      <w:hyperlink w:history="1" r:id="rIdz1co66mw9oesmodrd8inn">
        <w:r>
          <w:rPr>
            <w:rFonts w:ascii="Arial" w:cs="Arial" w:eastAsia="Arial" w:hAnsi="Arial"/>
            <w:i/>
            <w:iCs/>
            <w:color w:val="1D4ED8"/>
            <w:sz w:val="24"/>
            <w:szCs w:val="24"/>
            <w:u w:val="single"/>
          </w:rPr>
          <w:t xml:space="preserve">20 августа 2026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При импорте товаров из государств-членов ЕАЭС налогоплательщик уплачивает условно начисленную сумму НДС на депозитный счет налогового органа не позднее 20 числа месяца, следующего за месяцем, в котором был осуществлен импорт товара, за исключением налогоплательщика, применяющего режим условного начисления НДС на импорт товаров в соответствии с частью 4 </w:t>
      </w:r>
      <w:hyperlink w:history="1" r:id="rIdwexxlh1r9o5-egud2izlc">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В случае несвоевременного внесения налогоплательщиком условно начисленной суммы НДС на импорт товаров на депозитный счет налоговый орган производит начисление пени за каждый календарный день просрочки исполнения обязательства по внесению суммы на депозитный счет начиная со дня истечения срока внесения суммы на депозитный счет в порядке, установленном Налоговым </w:t>
      </w:r>
      <w:hyperlink w:history="1" r:id="rIdnjeed4sexrv3jbsnsg-t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Налогоплательщик, применяющий режим условного начисления НДС на импорт товаров в соответствии с частью 4 </w:t>
      </w:r>
      <w:hyperlink w:history="1" r:id="rId5usxc8ldhbxil2h_zbb9p">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 при импорте товаров из государств-членов ЕАЭС уплачивает НДС на импорт в бюджет в соответствии со </w:t>
      </w:r>
      <w:hyperlink w:history="1" r:id="rIdahzzfanvxqzhd1-hw50xz">
        <w:r>
          <w:rPr>
            <w:rFonts w:ascii="Arial" w:cs="Arial" w:eastAsia="Arial" w:hAnsi="Arial"/>
            <w:color w:val="1D4ED8"/>
            <w:sz w:val="24"/>
            <w:szCs w:val="24"/>
            <w:u w:val="single"/>
          </w:rPr>
          <w:t xml:space="preserve">статьей 320</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i/>
          <w:iCs/>
          <w:sz w:val="24"/>
          <w:szCs w:val="24"/>
        </w:rPr>
        <w:t xml:space="preserve">(В редакции </w:t>
      </w:r>
      <w:hyperlink w:history="1" r:id="rIdif5oh4wfmwik5rmtj3fw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29 мая 2023 года № 280)</w:t>
      </w:r>
    </w:p>
    <w:p>
      <w:pPr>
        <w:spacing w:after="120"/>
        <w:jc w:val="both"/>
      </w:pPr>
      <w:r>
        <w:rPr>
          <w:rFonts w:ascii="Arial" w:cs="Arial" w:eastAsia="Arial" w:hAnsi="Arial"/>
          <w:sz w:val="24"/>
          <w:szCs w:val="24"/>
        </w:rPr>
        <w:t xml:space="preserve">18. При представлении в налоговый орган отчетности по косвенным налогам налогоплательщик, за исключением налогоплательщика, применяющего режим условного начисления НДС на импорт товаров в соответствии с частью 4 </w:t>
      </w:r>
      <w:hyperlink w:history="1" r:id="rIdy65l_zp9ppcih1j4mkxxd">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w:t>
      </w:r>
      <w:r>
        <w:rPr>
          <w:rFonts w:ascii="Arial" w:cs="Arial" w:eastAsia="Arial" w:hAnsi="Arial"/>
          <w:sz w:val="24"/>
          <w:szCs w:val="24"/>
        </w:rPr>
        <w:t xml:space="preserve">и частью 5</w:t>
      </w:r>
      <w:r>
        <w:rPr>
          <w:rFonts w:ascii="Arial" w:cs="Arial" w:eastAsia="Arial" w:hAnsi="Arial"/>
          <w:sz w:val="20"/>
          <w:szCs w:val="20"/>
        </w:rPr>
        <w:t xml:space="preserve">1</w:t>
      </w:r>
      <w:r>
        <w:rPr>
          <w:rFonts w:ascii="Arial" w:cs="Arial" w:eastAsia="Arial" w:hAnsi="Arial"/>
          <w:sz w:val="24"/>
          <w:szCs w:val="24"/>
        </w:rPr>
        <w:t xml:space="preserve">статьи 430</w:t>
      </w:r>
      <w:r>
        <w:rPr>
          <w:rFonts w:ascii="Arial" w:cs="Arial" w:eastAsia="Arial" w:hAnsi="Arial"/>
          <w:sz w:val="24"/>
          <w:szCs w:val="24"/>
        </w:rPr>
        <w:t xml:space="preserve"> Налогового кодекса Кыргызской Республики, представляет копию квитанции об уплате условно начисленной суммы НДС на депозитный счет налогового органа.</w:t>
      </w:r>
    </w:p>
    <w:p>
      <w:pPr>
        <w:spacing w:after="120"/>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yd69wbvn1n9kszy-2zxdj">
        <w:r>
          <w:rPr>
            <w:rFonts w:ascii="Arial" w:cs="Arial" w:eastAsia="Arial" w:hAnsi="Arial"/>
            <w:i/>
            <w:iCs/>
            <w:color w:val="1D4ED8"/>
            <w:sz w:val="24"/>
            <w:szCs w:val="24"/>
            <w:u w:val="single"/>
          </w:rPr>
          <w:t xml:space="preserve">29 мая 2023 года № 280</w:t>
        </w:r>
      </w:hyperlink>
      <w:r>
        <w:rPr>
          <w:rFonts w:ascii="Arial" w:cs="Arial" w:eastAsia="Arial" w:hAnsi="Arial"/>
          <w:i/>
          <w:iCs/>
          <w:sz w:val="24"/>
          <w:szCs w:val="24"/>
        </w:rPr>
        <w:t xml:space="preserve">, </w:t>
      </w:r>
      <w:hyperlink w:history="1" r:id="rIdr3lq9bljgqee7f97uv6e5">
        <w:r>
          <w:rPr>
            <w:rFonts w:ascii="Arial" w:cs="Arial" w:eastAsia="Arial" w:hAnsi="Arial"/>
            <w:i/>
            <w:iCs/>
            <w:color w:val="1D4ED8"/>
            <w:sz w:val="24"/>
            <w:szCs w:val="24"/>
            <w:u w:val="single"/>
          </w:rPr>
          <w:t xml:space="preserve">20 августа 2026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Порядок возврата условно начисленной </w:t>
      </w:r>
    </w:p>
    <w:p>
      <w:pPr>
        <w:spacing w:after="240" w:before="200"/>
        <w:jc w:val="center"/>
      </w:pPr>
      <w:r>
        <w:rPr>
          <w:rFonts w:ascii="Arial" w:cs="Arial" w:eastAsia="Arial" w:hAnsi="Arial"/>
          <w:b/>
          <w:bCs/>
          <w:sz w:val="32"/>
          <w:szCs w:val="32"/>
        </w:rPr>
        <w:t xml:space="preserve">суммы НДС на импорт товаров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В целях возврата депозитных средств налогоплательщик в течение 210 календарных дней обращается с соответствующим заявлением в:</w:t>
      </w:r>
    </w:p>
    <w:p>
      <w:pPr>
        <w:spacing w:after="120"/>
        <w:jc w:val="both"/>
      </w:pPr>
      <w:r>
        <w:rPr>
          <w:rFonts w:ascii="Arial" w:cs="Arial" w:eastAsia="Arial" w:hAnsi="Arial"/>
          <w:sz w:val="24"/>
          <w:szCs w:val="24"/>
        </w:rPr>
        <w:t xml:space="preserve">– налоговый орган – со дня принятия на учет импортированных товаров по форме, утвержденной уполномоченным налоговым органом;</w:t>
      </w:r>
    </w:p>
    <w:p>
      <w:pPr>
        <w:spacing w:after="120"/>
        <w:jc w:val="both"/>
      </w:pPr>
      <w:r>
        <w:rPr>
          <w:rFonts w:ascii="Arial" w:cs="Arial" w:eastAsia="Arial" w:hAnsi="Arial"/>
          <w:sz w:val="24"/>
          <w:szCs w:val="24"/>
        </w:rPr>
        <w:t xml:space="preserve">– таможенный орган – со дня выпуска товаров в соответствии с таможенной процедурой выпуска по форме, утвержденной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К заявлению прилагаются заверенные налогоплательщиком копии следующих документов:</w:t>
      </w:r>
    </w:p>
    <w:p>
      <w:pPr>
        <w:spacing w:after="120"/>
        <w:jc w:val="both"/>
      </w:pPr>
      <w:r>
        <w:rPr>
          <w:rFonts w:ascii="Arial" w:cs="Arial" w:eastAsia="Arial" w:hAnsi="Arial"/>
          <w:sz w:val="24"/>
          <w:szCs w:val="24"/>
        </w:rPr>
        <w:t xml:space="preserve">– при экспорте в третьи страны:</w:t>
      </w:r>
    </w:p>
    <w:p>
      <w:pPr>
        <w:spacing w:after="120"/>
        <w:jc w:val="both"/>
      </w:pPr>
      <w:r>
        <w:rPr>
          <w:rFonts w:ascii="Arial" w:cs="Arial" w:eastAsia="Arial" w:hAnsi="Arial"/>
          <w:sz w:val="24"/>
          <w:szCs w:val="24"/>
        </w:rPr>
        <w:t xml:space="preserve">экспортная декларация на все импортированные товары;</w:t>
      </w:r>
    </w:p>
    <w:p>
      <w:pPr>
        <w:spacing w:after="120"/>
        <w:jc w:val="both"/>
      </w:pPr>
      <w:r>
        <w:rPr>
          <w:rFonts w:ascii="Arial" w:cs="Arial" w:eastAsia="Arial" w:hAnsi="Arial"/>
          <w:sz w:val="24"/>
          <w:szCs w:val="24"/>
        </w:rPr>
        <w:t xml:space="preserve">товаросопроводительные документы;</w:t>
      </w:r>
    </w:p>
    <w:p>
      <w:pPr>
        <w:spacing w:after="120"/>
        <w:jc w:val="both"/>
      </w:pPr>
      <w:r>
        <w:rPr>
          <w:rFonts w:ascii="Arial" w:cs="Arial" w:eastAsia="Arial" w:hAnsi="Arial"/>
          <w:sz w:val="24"/>
          <w:szCs w:val="24"/>
        </w:rPr>
        <w:t xml:space="preserve">электронный счет-фактура;</w:t>
      </w:r>
    </w:p>
    <w:p>
      <w:pPr>
        <w:spacing w:after="120"/>
        <w:jc w:val="both"/>
      </w:pPr>
      <w:r>
        <w:rPr>
          <w:rFonts w:ascii="Arial" w:cs="Arial" w:eastAsia="Arial" w:hAnsi="Arial"/>
          <w:sz w:val="24"/>
          <w:szCs w:val="24"/>
        </w:rPr>
        <w:t xml:space="preserve">договор на поставку товаров;</w:t>
      </w:r>
    </w:p>
    <w:p>
      <w:pPr>
        <w:spacing w:after="120"/>
        <w:jc w:val="both"/>
      </w:pPr>
      <w:r>
        <w:rPr>
          <w:rFonts w:ascii="Arial" w:cs="Arial" w:eastAsia="Arial" w:hAnsi="Arial"/>
          <w:sz w:val="24"/>
          <w:szCs w:val="24"/>
        </w:rPr>
        <w:t xml:space="preserve">– при экспорте в государства – члены ЕАЭС:</w:t>
      </w:r>
    </w:p>
    <w:p>
      <w:pPr>
        <w:spacing w:after="120"/>
        <w:jc w:val="both"/>
      </w:pPr>
      <w:r>
        <w:rPr>
          <w:rFonts w:ascii="Arial" w:cs="Arial" w:eastAsia="Arial" w:hAnsi="Arial"/>
          <w:sz w:val="24"/>
          <w:szCs w:val="24"/>
        </w:rPr>
        <w:t xml:space="preserve">заявление о ввозе товаров и уплате косвенных налогов, подтвержденное уполномоченным органом государства – члена ЕАЭС, на территорию которого были импортированы товары;</w:t>
      </w:r>
    </w:p>
    <w:p>
      <w:pPr>
        <w:spacing w:after="120"/>
        <w:jc w:val="both"/>
      </w:pPr>
      <w:r>
        <w:rPr>
          <w:rFonts w:ascii="Arial" w:cs="Arial" w:eastAsia="Arial" w:hAnsi="Arial"/>
          <w:sz w:val="24"/>
          <w:szCs w:val="24"/>
        </w:rPr>
        <w:t xml:space="preserve">товаросопроводительные документы;</w:t>
      </w:r>
    </w:p>
    <w:p>
      <w:pPr>
        <w:spacing w:after="120"/>
        <w:jc w:val="both"/>
      </w:pPr>
      <w:r>
        <w:rPr>
          <w:rFonts w:ascii="Arial" w:cs="Arial" w:eastAsia="Arial" w:hAnsi="Arial"/>
          <w:sz w:val="24"/>
          <w:szCs w:val="24"/>
        </w:rPr>
        <w:t xml:space="preserve">электронный счет-фактура;</w:t>
      </w:r>
    </w:p>
    <w:p>
      <w:pPr>
        <w:spacing w:after="120"/>
        <w:jc w:val="both"/>
      </w:pPr>
      <w:r>
        <w:rPr>
          <w:rFonts w:ascii="Arial" w:cs="Arial" w:eastAsia="Arial" w:hAnsi="Arial"/>
          <w:sz w:val="24"/>
          <w:szCs w:val="24"/>
        </w:rPr>
        <w:t xml:space="preserve">договор на поставку товаров.</w:t>
      </w:r>
    </w:p>
    <w:p>
      <w:pPr>
        <w:spacing w:after="120"/>
        <w:jc w:val="both"/>
      </w:pPr>
      <w:r>
        <w:rPr>
          <w:rFonts w:ascii="Arial" w:cs="Arial" w:eastAsia="Arial" w:hAnsi="Arial"/>
          <w:i/>
          <w:iCs/>
          <w:sz w:val="24"/>
          <w:szCs w:val="24"/>
        </w:rPr>
        <w:t xml:space="preserve">(В редакции </w:t>
      </w:r>
      <w:hyperlink w:history="1" r:id="rIdocumprhfqkhtek5pmnu-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Соответствующий налоговый/таможенный орган производит обследование (проверку) представленных налогоплательщиком документов и в случае их соответствия требованиям настоящего Положения не позднее 30 календарных дней со дня представления заявления налогоплательщиком принимает решение о возврате депозитных средств, уплаченных в счет исполнения обязательств по условно начисленным суммам НДС на импорт товаров.</w:t>
      </w:r>
    </w:p>
    <w:p>
      <w:pPr>
        <w:spacing w:after="120"/>
        <w:jc w:val="both"/>
      </w:pPr>
      <w:r>
        <w:rPr>
          <w:rFonts w:ascii="Arial" w:cs="Arial" w:eastAsia="Arial" w:hAnsi="Arial"/>
          <w:sz w:val="24"/>
          <w:szCs w:val="24"/>
        </w:rPr>
        <w:t xml:space="preserve">Если иное не предусмотрено настоящим пунктом, депозитные средства подлежат возврату в отношении экспортированных товаров, по которым подтверждена уплата косвенных налогов в стране назначения по всем или части кодов ТН ВЭД на уровне десяти знаков, при условии подтверждения общего количества экспортированных товаров в стране назначения.</w:t>
      </w:r>
    </w:p>
    <w:p>
      <w:pPr>
        <w:spacing w:after="120"/>
        <w:jc w:val="both"/>
      </w:pPr>
      <w:r>
        <w:rPr>
          <w:rFonts w:ascii="Arial" w:cs="Arial" w:eastAsia="Arial" w:hAnsi="Arial"/>
          <w:sz w:val="24"/>
          <w:szCs w:val="24"/>
        </w:rPr>
        <w:t xml:space="preserve">Депозитные средства подлежат возврату только при отсутствии налоговой задолженности по другим видам налогов и задолженности по таможенным платежам, специальным, антидемпинговым, компенсационным пошлинам, включая обязательство по НДС на импорт товаров.</w:t>
      </w:r>
    </w:p>
    <w:p>
      <w:pPr>
        <w:spacing w:after="120"/>
        <w:jc w:val="both"/>
      </w:pPr>
      <w:r>
        <w:rPr>
          <w:rFonts w:ascii="Arial" w:cs="Arial" w:eastAsia="Arial" w:hAnsi="Arial"/>
          <w:sz w:val="24"/>
          <w:szCs w:val="24"/>
        </w:rPr>
        <w:t xml:space="preserve">Уполномоченный налоговый орган, уполномоченный государственный орган в сфере таможенного дела путем межведомственного взаимодействия запрашивают письменное подтверждение о наличии либо отсутствии налоговой задолженности, задолженности по таможенным платежам, специальным, антидемпинговым, компенсационным пошлинам.</w:t>
      </w:r>
    </w:p>
    <w:p>
      <w:pPr>
        <w:spacing w:after="120"/>
        <w:jc w:val="both"/>
      </w:pPr>
      <w:r>
        <w:rPr>
          <w:rFonts w:ascii="Arial" w:cs="Arial" w:eastAsia="Arial" w:hAnsi="Arial"/>
          <w:sz w:val="24"/>
          <w:szCs w:val="24"/>
        </w:rPr>
        <w:t xml:space="preserve">В случае подтверждения посредством межведомственного электронного взаимодействия сведений о наличии либо отсутствии налоговой задолженности, задолженности по таможенным платежам, специальным, антидемпинговым, компенсационным пошлинам письменное подтверждение может не представляться.</w:t>
      </w:r>
    </w:p>
    <w:p>
      <w:pPr>
        <w:spacing w:after="120"/>
        <w:jc w:val="both"/>
      </w:pPr>
      <w:r>
        <w:rPr>
          <w:rFonts w:ascii="Arial" w:cs="Arial" w:eastAsia="Arial" w:hAnsi="Arial"/>
          <w:i/>
          <w:iCs/>
          <w:sz w:val="24"/>
          <w:szCs w:val="24"/>
        </w:rPr>
        <w:t xml:space="preserve">(В редакции </w:t>
      </w:r>
      <w:hyperlink w:history="1" r:id="rIdkeye-pw_xr-jna1ace35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20</w:t>
      </w:r>
      <w:r>
        <w:rPr>
          <w:rFonts w:ascii="Arial" w:cs="Arial" w:eastAsia="Arial" w:hAnsi="Arial"/>
          <w:sz w:val="20"/>
          <w:szCs w:val="20"/>
        </w:rPr>
        <w:t xml:space="preserve">1</w:t>
      </w:r>
      <w:r>
        <w:rPr>
          <w:rFonts w:ascii="Arial" w:cs="Arial" w:eastAsia="Arial" w:hAnsi="Arial"/>
          <w:sz w:val="24"/>
          <w:szCs w:val="24"/>
        </w:rPr>
        <w:t xml:space="preserve">. В случае если какие-либо документы, предусмотренные настоящим Положением, не приняты налоговым/таможенным органом ввиду их ненадлежащего оформления, а также в случае представления неполного комплекта документов, налогоплательщик должен быть письменно уведомлен налоговым/таможенным органом в течение 15 (пятнадцати) календарных дней со дня поступления заявления.</w:t>
      </w:r>
    </w:p>
    <w:p>
      <w:pPr>
        <w:spacing w:after="120"/>
        <w:ind w:firstLine="425"/>
        <w:jc w:val="both"/>
      </w:pPr>
      <w:r>
        <w:rPr>
          <w:rFonts w:ascii="Arial" w:cs="Arial" w:eastAsia="Arial" w:hAnsi="Arial"/>
          <w:sz w:val="24"/>
          <w:szCs w:val="24"/>
        </w:rPr>
        <w:t xml:space="preserve">При непредставлении документов налогоплательщиком в течение 5 (пяти) рабочих дней со дня получения уведомления налоговый/таможенный орган выносит решение об отказе в возврате депозитных средств, уплаченных в счет исполнения обязательств по условно начисленным суммам НДС на импорт товаров.</w:t>
      </w:r>
    </w:p>
    <w:p>
      <w:pPr>
        <w:spacing w:after="120"/>
        <w:ind w:firstLine="425"/>
        <w:jc w:val="both"/>
      </w:pPr>
      <w:r>
        <w:rPr>
          <w:rFonts w:ascii="Arial" w:cs="Arial" w:eastAsia="Arial" w:hAnsi="Arial"/>
          <w:sz w:val="24"/>
          <w:szCs w:val="24"/>
        </w:rPr>
        <w:t xml:space="preserve">Срок рассмотрения заявления приостанавливается на срок истребования документов у налогоплательщика.</w:t>
      </w:r>
    </w:p>
    <w:p>
      <w:pPr>
        <w:spacing w:after="120"/>
        <w:ind w:firstLine="425"/>
        <w:jc w:val="both"/>
      </w:pPr>
      <w:r>
        <w:rPr>
          <w:rFonts w:ascii="Arial" w:cs="Arial" w:eastAsia="Arial" w:hAnsi="Arial"/>
          <w:sz w:val="24"/>
          <w:szCs w:val="24"/>
        </w:rPr>
        <w:t xml:space="preserve">В случае истечения сроков подачи заявления и непредставления документов, указанных в письменном уведомлении налогового/таможенного органа, сумма НДС на импорт, внесенная на депозитный счет, перечисляется в бюджет с начислением пени в соответствии с налоговым законодательством и законодательством в сфере таможенного дела.</w:t>
      </w:r>
    </w:p>
    <w:p>
      <w:pPr>
        <w:spacing w:after="120"/>
        <w:jc w:val="both"/>
      </w:pPr>
      <w:r>
        <w:rPr>
          <w:rFonts w:ascii="Arial" w:cs="Arial" w:eastAsia="Arial" w:hAnsi="Arial"/>
          <w:i/>
          <w:iCs/>
          <w:sz w:val="24"/>
          <w:szCs w:val="24"/>
        </w:rPr>
        <w:t xml:space="preserve">(В редакции </w:t>
      </w:r>
      <w:hyperlink w:history="1" r:id="rIdnjhr_kzpk5wm5e-jnhzc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28 августа 2025 года № 533)</w:t>
      </w:r>
    </w:p>
    <w:p>
      <w:pPr>
        <w:spacing w:after="120"/>
        <w:jc w:val="both"/>
      </w:pPr>
      <w:r>
        <w:rPr>
          <w:rFonts w:ascii="Arial" w:cs="Arial" w:eastAsia="Arial" w:hAnsi="Arial"/>
          <w:sz w:val="24"/>
          <w:szCs w:val="24"/>
        </w:rPr>
        <w:t xml:space="preserve">21. Возврат депозита производится на расчетный счет налогоплательщика, с которого осуществлялась его уплата, если в заявлении налогоплательщика на возврат не оговорено иное.</w:t>
      </w:r>
    </w:p>
    <w:p>
      <w:pPr>
        <w:spacing w:after="120"/>
        <w:jc w:val="both"/>
      </w:pPr>
      <w:r>
        <w:rPr>
          <w:rFonts w:ascii="Arial" w:cs="Arial" w:eastAsia="Arial" w:hAnsi="Arial"/>
          <w:sz w:val="24"/>
          <w:szCs w:val="24"/>
        </w:rPr>
        <w:t xml:space="preserve">По заявлению налогоплательщика депозитные средства могут быть использованы в счет исполнения обязательств по другим налогам, таможенным платежам и/или обеспечения исполнения налоговых и таможенных обязательств будущих периодов.</w:t>
      </w:r>
    </w:p>
    <w:p>
      <w:pPr>
        <w:spacing w:after="120"/>
        <w:jc w:val="both"/>
      </w:pPr>
      <w:r>
        <w:rPr>
          <w:rFonts w:ascii="Arial" w:cs="Arial" w:eastAsia="Arial" w:hAnsi="Arial"/>
          <w:sz w:val="24"/>
          <w:szCs w:val="24"/>
        </w:rPr>
        <w:t xml:space="preserve">В случае наличия задолженности по другим видам налогов, включая обязательство по НДС на импорт товаров, депозитные средства по заявлению налогоплательщика перечисляются в счет исполнения задолженности.</w:t>
      </w:r>
    </w:p>
    <w:p>
      <w:pPr>
        <w:spacing w:after="120"/>
        <w:jc w:val="both"/>
      </w:pPr>
      <w:r>
        <w:rPr>
          <w:rFonts w:ascii="Arial" w:cs="Arial" w:eastAsia="Arial" w:hAnsi="Arial"/>
          <w:sz w:val="24"/>
          <w:szCs w:val="24"/>
        </w:rPr>
        <w:t xml:space="preserve">22. В случае неподтверждения экспорта товаров в течение 180 календарных дней, исчисляемых со дня принятия на учет импортированных товаров из государств – членов ЕАЭС, либо со дня выпуска товаров таможенными органами в соответствии с таможенной процедурой выпуска у налогоплательщика возникает обязательство по уплате косвенных налогов.</w:t>
      </w:r>
    </w:p>
    <w:p>
      <w:pPr>
        <w:spacing w:after="120"/>
        <w:jc w:val="both"/>
      </w:pPr>
      <w:r>
        <w:rPr>
          <w:rFonts w:ascii="Arial" w:cs="Arial" w:eastAsia="Arial" w:hAnsi="Arial"/>
          <w:sz w:val="24"/>
          <w:szCs w:val="24"/>
        </w:rPr>
        <w:t xml:space="preserve">Условно начисленная сумма НДС на импорт, внесенная на депозитный счет в соответствии с пунктами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настоящего Положения, перечисляется в бюджет с начислением пени в соответствии с налоговым законодательством и законодательством в сфере таможенного дела в случае:</w:t>
      </w:r>
    </w:p>
    <w:p>
      <w:pPr>
        <w:spacing w:after="120"/>
        <w:jc w:val="both"/>
      </w:pPr>
      <w:r>
        <w:rPr>
          <w:rFonts w:ascii="Arial" w:cs="Arial" w:eastAsia="Arial" w:hAnsi="Arial"/>
          <w:sz w:val="24"/>
          <w:szCs w:val="24"/>
        </w:rPr>
        <w:t xml:space="preserve">– неподтверждения экспорта товаров в установленный срок;</w:t>
      </w:r>
    </w:p>
    <w:p>
      <w:pPr>
        <w:spacing w:after="120"/>
        <w:jc w:val="both"/>
      </w:pPr>
      <w:r>
        <w:rPr>
          <w:rFonts w:ascii="Arial" w:cs="Arial" w:eastAsia="Arial" w:hAnsi="Arial"/>
          <w:sz w:val="24"/>
          <w:szCs w:val="24"/>
        </w:rPr>
        <w:t xml:space="preserve">– неподтверждения уплаты косвенных налогов в отношении всех или части кодов ТН ВЭД в стране назначения в общем объеме экспортированных товаров;</w:t>
      </w:r>
    </w:p>
    <w:p>
      <w:pPr>
        <w:spacing w:after="120"/>
        <w:jc w:val="both"/>
      </w:pPr>
      <w:r>
        <w:rPr>
          <w:rFonts w:ascii="Arial" w:cs="Arial" w:eastAsia="Arial" w:hAnsi="Arial"/>
          <w:sz w:val="24"/>
          <w:szCs w:val="24"/>
        </w:rPr>
        <w:t xml:space="preserve">– непредставления налогоплательщиком заявления на возврат депозитных средств;</w:t>
      </w:r>
    </w:p>
    <w:p>
      <w:pPr>
        <w:spacing w:after="120"/>
        <w:jc w:val="both"/>
      </w:pPr>
      <w:r>
        <w:rPr>
          <w:rFonts w:ascii="Arial" w:cs="Arial" w:eastAsia="Arial" w:hAnsi="Arial"/>
          <w:sz w:val="24"/>
          <w:szCs w:val="24"/>
        </w:rPr>
        <w:t xml:space="preserve">– несоблюдения условий </w:t>
      </w:r>
      <w:r>
        <w:rPr>
          <w:rFonts w:ascii="Arial" w:cs="Arial" w:eastAsia="Arial" w:hAnsi="Arial"/>
          <w:sz w:val="24"/>
          <w:szCs w:val="24"/>
        </w:rPr>
        <w:t xml:space="preserve">пункта 5</w:t>
      </w:r>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Для целей настоящего Положения под подтверждением уплаты косвенных налогов понимается предоставление заявления о ввозе товаров и уплате косвенных налогов, установленного Протоколом об обмене информацией в электронном виде между налоговыми органами государств – членов Евразийского экономического союза об уплаченных суммах косвенных налогов от 11 декабря 2009 года, подтвержденное уполномоченным органом государства – члена ЕАЭС, на территорию которого были импортированы товары.</w:t>
      </w:r>
    </w:p>
    <w:p>
      <w:pPr>
        <w:spacing w:after="120"/>
        <w:jc w:val="both"/>
      </w:pPr>
      <w:r>
        <w:rPr>
          <w:rFonts w:ascii="Arial" w:cs="Arial" w:eastAsia="Arial" w:hAnsi="Arial"/>
          <w:i/>
          <w:iCs/>
          <w:sz w:val="24"/>
          <w:szCs w:val="24"/>
        </w:rPr>
        <w:t xml:space="preserve">(В редакции </w:t>
      </w:r>
      <w:hyperlink w:history="1" r:id="rIdumsof2drtkshqfajbymk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20 августа 2026 года № 565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7u784lkandighh7zqp2k">
      <w:r>
        <w:rPr>
          <w:rFonts w:ascii="Arial" w:cs="Arial" w:eastAsia="Arial" w:hAnsi="Arial"/>
          <w:color w:val="132D3F"/>
          <w:sz w:val="16"/>
          <w:szCs w:val="16"/>
          <w:u w:val="single"/>
        </w:rPr>
        <w:t xml:space="preserve">dalil.kg/document/159000</w:t>
      </w:r>
    </w:hyperlink>
  </w:p>
  <w:p>
    <w:pPr>
      <w:spacing w:after="0" w:before="40"/>
      <w:jc w:val="center"/>
    </w:pPr>
    <w:hyperlink w:history="1" r:id="rIdnq4ibnksph1fxaynzqm1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wadehpzvkqky3plnmeyt" Type="http://schemas.openxmlformats.org/officeDocument/2006/relationships/hyperlink" Target="https://dalil.kg/document/160206" TargetMode="External"/><Relationship Id="rIdjsugeamenihxghrnz6mdi" Type="http://schemas.openxmlformats.org/officeDocument/2006/relationships/hyperlink" Target="https://dalil.kg/document/230013025" TargetMode="External"/><Relationship Id="rIdqef5sp_l3cqapdk6nuber" Type="http://schemas.openxmlformats.org/officeDocument/2006/relationships/hyperlink" Target="https://dalil.kg/document/230020794" TargetMode="External"/><Relationship Id="rIdbhh15_zrlhwxe39f-obp2" Type="http://schemas.openxmlformats.org/officeDocument/2006/relationships/hyperlink" Target="https://dalil.kg/document/230030441" TargetMode="External"/><Relationship Id="rIdaosrgwrvevbjnjampta22" Type="http://schemas.openxmlformats.org/officeDocument/2006/relationships/hyperlink" Target="https://dalil.kg/document/230050159" TargetMode="External"/><Relationship Id="rId0vogii00ojpcbn1xuvzyi" Type="http://schemas.openxmlformats.org/officeDocument/2006/relationships/hyperlink" Target="https://dalil.kg/document/112340#st_324" TargetMode="External"/><Relationship Id="rIdf5nile_udo91n2v5hlmq8" Type="http://schemas.openxmlformats.org/officeDocument/2006/relationships/hyperlink" Target="https://dalil.kg/document/230050159" TargetMode="External"/><Relationship Id="rIdhw6rdu5btgbamcs0h7dfx" Type="http://schemas.openxmlformats.org/officeDocument/2006/relationships/hyperlink" Target="https://dalil.kg/document/230013025" TargetMode="External"/><Relationship Id="rId4idncxw8wpa_0q9xamdke" Type="http://schemas.openxmlformats.org/officeDocument/2006/relationships/hyperlink" Target="https://dalil.kg/document/160206" TargetMode="External"/><Relationship Id="rId2yaifvdcpgq190ejmkggn" Type="http://schemas.openxmlformats.org/officeDocument/2006/relationships/hyperlink" Target="https://dalil.kg/document/230050159" TargetMode="External"/><Relationship Id="rIdeeu-70xiiiqsu1ewqtezm" Type="http://schemas.openxmlformats.org/officeDocument/2006/relationships/hyperlink" Target="https://dalil.kg/document/112340" TargetMode="External"/><Relationship Id="rIdoht-fwkdfa-aen6jrurom" Type="http://schemas.openxmlformats.org/officeDocument/2006/relationships/hyperlink" Target="https://dalil.kg/document/230050159" TargetMode="External"/><Relationship Id="rIdhvflawjjj-rmcindv14ec" Type="http://schemas.openxmlformats.org/officeDocument/2006/relationships/hyperlink" Target="https://dalil.kg/document/112340#st_324" TargetMode="External"/><Relationship Id="rIdxchndz1sxgnjypwhq9k9o" Type="http://schemas.openxmlformats.org/officeDocument/2006/relationships/hyperlink" Target="https://dalil.kg/document/160206" TargetMode="External"/><Relationship Id="rId2iqhj3nvit6zf85fdeuub" Type="http://schemas.openxmlformats.org/officeDocument/2006/relationships/hyperlink" Target="https://dalil.kg/document/230020794" TargetMode="External"/><Relationship Id="rIdlrn7x9--dgdxjmbeolroe" Type="http://schemas.openxmlformats.org/officeDocument/2006/relationships/hyperlink" Target="https://dalil.kg/document/230030441" TargetMode="External"/><Relationship Id="rId_4eat46rusfseru4qk9ay" Type="http://schemas.openxmlformats.org/officeDocument/2006/relationships/hyperlink" Target="https://dalil.kg/document/230050159" TargetMode="External"/><Relationship Id="rId2gnp6xtflanivtc0namzg" Type="http://schemas.openxmlformats.org/officeDocument/2006/relationships/hyperlink" Target="https://dalil.kg/document/230050159" TargetMode="External"/><Relationship Id="rIdveck4vdegdcqilhq82ufv" Type="http://schemas.openxmlformats.org/officeDocument/2006/relationships/hyperlink" Target="https://dalil.kg/document/230050159" TargetMode="External"/><Relationship Id="rId1zf1g_htmw8tqb3qlcktg" Type="http://schemas.openxmlformats.org/officeDocument/2006/relationships/hyperlink" Target="https://dalil.kg/document/112340#st_256" TargetMode="External"/><Relationship Id="rIdnvm57s2fidrfzhylt5gpd" Type="http://schemas.openxmlformats.org/officeDocument/2006/relationships/hyperlink" Target="https://dalil.kg/document/230050159" TargetMode="External"/><Relationship Id="rIdl9dtxzzfyvl4cjri06lwx" Type="http://schemas.openxmlformats.org/officeDocument/2006/relationships/hyperlink" Target="https://dalil.kg/document/230030441" TargetMode="External"/><Relationship Id="rIdu9ig6cyemaav1htdmvsi3" Type="http://schemas.openxmlformats.org/officeDocument/2006/relationships/hyperlink" Target="https://dalil.kg/document/112340#st_324" TargetMode="External"/><Relationship Id="rIdpb2fotlfkuannu7m3hmae" Type="http://schemas.openxmlformats.org/officeDocument/2006/relationships/hyperlink" Target="https://dalil.kg/document/112340#st_324" TargetMode="External"/><Relationship Id="rId2kga-rzc-pwsv_v1rwiv_" Type="http://schemas.openxmlformats.org/officeDocument/2006/relationships/hyperlink" Target="https://dalil.kg/document/112340#st_324" TargetMode="External"/><Relationship Id="rIddm89htk3ufzwvs9nfieks" Type="http://schemas.openxmlformats.org/officeDocument/2006/relationships/hyperlink" Target="https://dalil.kg/document/160206" TargetMode="External"/><Relationship Id="rIdi5_6i00qowabr-6vyrhng" Type="http://schemas.openxmlformats.org/officeDocument/2006/relationships/hyperlink" Target="https://dalil.kg/document/230050159" TargetMode="External"/><Relationship Id="rId58kqqefl88jsibp-nhwzd" Type="http://schemas.openxmlformats.org/officeDocument/2006/relationships/hyperlink" Target="https://dalil.kg/document/112340#st_324" TargetMode="External"/><Relationship Id="rIdaj9_nfdvv-ukr0c5sapuj" Type="http://schemas.openxmlformats.org/officeDocument/2006/relationships/hyperlink" Target="https://dalil.kg/document/230030441" TargetMode="External"/><Relationship Id="rId2t5ypwj6x_fyt2hisr3cs" Type="http://schemas.openxmlformats.org/officeDocument/2006/relationships/hyperlink" Target="https://dalil.kg/document/230050159" TargetMode="External"/><Relationship Id="rIdy_cf8q4jdf5rmw2tqkgp4" Type="http://schemas.openxmlformats.org/officeDocument/2006/relationships/hyperlink" Target="https://dalil.kg/document/112340#st_324" TargetMode="External"/><Relationship Id="rIdaqs95w03bbyivqnh0sisv" Type="http://schemas.openxmlformats.org/officeDocument/2006/relationships/hyperlink" Target="https://dalil.kg/document/160206" TargetMode="External"/><Relationship Id="rIdz1co66mw9oesmodrd8inn" Type="http://schemas.openxmlformats.org/officeDocument/2006/relationships/hyperlink" Target="https://dalil.kg/document/230050159" TargetMode="External"/><Relationship Id="rIdwexxlh1r9o5-egud2izlc" Type="http://schemas.openxmlformats.org/officeDocument/2006/relationships/hyperlink" Target="https://dalil.kg/document/112340#st_324" TargetMode="External"/><Relationship Id="rIdnjeed4sexrv3jbsnsg-t5" Type="http://schemas.openxmlformats.org/officeDocument/2006/relationships/hyperlink" Target="https://dalil.kg/document/112340" TargetMode="External"/><Relationship Id="rId5usxc8ldhbxil2h_zbb9p" Type="http://schemas.openxmlformats.org/officeDocument/2006/relationships/hyperlink" Target="https://dalil.kg/document/112340#st_324" TargetMode="External"/><Relationship Id="rIdahzzfanvxqzhd1-hw50xz" Type="http://schemas.openxmlformats.org/officeDocument/2006/relationships/hyperlink" Target="https://dalil.kg/document/112340#st_320" TargetMode="External"/><Relationship Id="rIdif5oh4wfmwik5rmtj3fw1" Type="http://schemas.openxmlformats.org/officeDocument/2006/relationships/hyperlink" Target="https://dalil.kg/document/160206" TargetMode="External"/><Relationship Id="rIdy65l_zp9ppcih1j4mkxxd" Type="http://schemas.openxmlformats.org/officeDocument/2006/relationships/hyperlink" Target="https://dalil.kg/document/112340#st_324" TargetMode="External"/><Relationship Id="rIdyd69wbvn1n9kszy-2zxdj" Type="http://schemas.openxmlformats.org/officeDocument/2006/relationships/hyperlink" Target="https://dalil.kg/document/160206" TargetMode="External"/><Relationship Id="rIdr3lq9bljgqee7f97uv6e5" Type="http://schemas.openxmlformats.org/officeDocument/2006/relationships/hyperlink" Target="https://dalil.kg/document/230050159" TargetMode="External"/><Relationship Id="rIdocumprhfqkhtek5pmnu-3" Type="http://schemas.openxmlformats.org/officeDocument/2006/relationships/hyperlink" Target="https://dalil.kg/document/230050159" TargetMode="External"/><Relationship Id="rIdkeye-pw_xr-jna1ace35x" Type="http://schemas.openxmlformats.org/officeDocument/2006/relationships/hyperlink" Target="https://dalil.kg/document/230050159" TargetMode="External"/><Relationship Id="rIdnjhr_kzpk5wm5e-jnhzcx" Type="http://schemas.openxmlformats.org/officeDocument/2006/relationships/hyperlink" Target="https://dalil.kg/document/230030441" TargetMode="External"/><Relationship Id="rIdumsof2drtkshqfajbymks" Type="http://schemas.openxmlformats.org/officeDocument/2006/relationships/hyperlink" Target="https://dalil.kg/document/230050159"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7u784lkandighh7zqp2k" Type="http://schemas.openxmlformats.org/officeDocument/2006/relationships/hyperlink" Target="https://dalil.kg/document/159000" TargetMode="External"/><Relationship Id="rIdnq4ibnksph1fxaynzqm1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2026-09-24T07:38:13.247Z</dcterms:created>
  <dcterms:modified xsi:type="dcterms:W3CDTF">2026-09-24T07:38:13.247Z</dcterms:modified>
</cp:coreProperties>
</file>

<file path=docProps/custom.xml><?xml version="1.0" encoding="utf-8"?>
<Properties xmlns="http://schemas.openxmlformats.org/officeDocument/2006/custom-properties" xmlns:vt="http://schemas.openxmlformats.org/officeDocument/2006/docPropsVTypes"/>
</file>