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проекте Закона Кыргызской Республики "О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г.Женеве 20 февраля 2008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</w:t>
      </w:r>
      <w:hyperlink w:history="1" r:id="rIddeqbsxunx-1jwkcyige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jjp-ugyrbqbjpth90t6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dz7tmbij-j1ncylj-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2xphswpr0eaf8fzr9av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tz8hjau4gh16bsxitx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</w:t>
        </w:r>
      </w:hyperlink>
      <w:r>
        <w:rPr>
          <w:rFonts w:ascii="Arial" w:cs="Arial" w:eastAsia="Arial" w:hAnsi="Arial"/>
          <w:sz w:val="24"/>
          <w:szCs w:val="24"/>
        </w:rPr>
        <w:t xml:space="preserve">т Закона Кыргызской Республики "О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г.Женеве 20 февраля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cypke4ak8_mtkkvasn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г.Женеве 20 февраля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транспорта и коммуникаций Кыргызской Республики уполномоченным государственным органом, ответственным за реализацию Дополнительного протокола к Конвенции о договоре международной дорожной перевозки грузов, касающемуся электронной накладной, подписанного в г.Женеве 20 февраля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коммуникаций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г. Женеве 20 февраля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Дополнительному протоколу к Конвенции о договоре международной дорожной перевозки грузов, касающемуся электронной накладной, подписанному в г.Женеве 20 февраля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г.Женеве 20 февраля 2008 года, депозитарию, которым является Генеральный секретарь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3rugfwj-j4rwyrtefem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11 марта 2022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Кабинета Министров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г.Женеве 20 февраля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о договоре международной дорожной перевозки грузов (далее - Конвенция) - является одним из основополагающих документов международного автотранспортного частного права, договаривающимися сторонами которой являются 58 стран. Дополнительный протокол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, касающийся электронной накладной (далее - Дополнительный протокол к Конвенции), подписан 27 мая 2008 года. Кыргызская Республика присоединилась к Конвенции </w:t>
      </w:r>
      <w:r>
        <w:rPr>
          <w:rFonts w:ascii="Arial" w:cs="Arial" w:eastAsia="Arial" w:hAnsi="Arial"/>
          <w:sz w:val="24"/>
          <w:szCs w:val="24"/>
        </w:rPr>
        <w:t xml:space="preserve">19 декабря 1997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протокол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, вступивший в силу 5 июня 2011 года, предоставляет правовую возможность сторонам договора международной автомобильной перевозки грузов оформлять накладную в электронном виде (e-CMR). В настоящее время из 58 стран-членов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, 29 стран присоединились к Дополнительному протоколу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, в том числе из числа стран-членов ЕАЭС: Российская Федерация и Республика Беларусь, а также из Центрально-Азиатского региона - Республика Таджикистан и Республика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Преимуществами использования e-CMR для контролирующих органов является точность передаваемых сведений, их прозрачность и возможность отслеживания вносимых изменений, а также постоянный доступ к информации в электронном виде. Выгоды для бизнеса заключаются в упрощении документооборота при организации перевозочного процесса, снижении временных и стоимостных затрат на администрирование.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при присоединении Кыргызской Республики к Дополнительному протоколу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международным автомобильным перевозчикам предоставится возможность выбора использования бланка CMR в электронном или бумажном виде, что весьма важно при совершении международных автомобильных перевозок с применением книжек международных дорожных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протокол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hyperlink w:history="1" r:id="rIdkbcfyivknwkrike3qjw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Дополнительному протоколу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не повлечет за собой каких-либо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kb0ywmmtvlmd8-1j0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dalil.kg/document/159010</w:t>
      </w:r>
    </w:hyperlink>
  </w:p>
  <w:p>
    <w:pPr>
      <w:spacing w:after="0" w:before="40"/>
      <w:jc w:val="center"/>
    </w:pPr>
    <w:hyperlink w:history="1" r:id="rId8rl5jlnblsf2ef0pkm8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qbsxunx-1jwkcyige41" Type="http://schemas.openxmlformats.org/officeDocument/2006/relationships/hyperlink" Target="https://dalil.kg/document/112213#st_85" TargetMode="External"/><Relationship Id="rIdjjp-ugyrbqbjpth90t6a1" Type="http://schemas.openxmlformats.org/officeDocument/2006/relationships/hyperlink" Target="https://dalil.kg/document/112301#st_13" TargetMode="External"/><Relationship Id="rIduwdz7tmbij-j1ncylj-zs" Type="http://schemas.openxmlformats.org/officeDocument/2006/relationships/hyperlink" Target="https://dalil.kg/document/112301#st_17" TargetMode="External"/><Relationship Id="rId2xphswpr0eaf8fzr9av7k" Type="http://schemas.openxmlformats.org/officeDocument/2006/relationships/hyperlink" Target="https://dalil.kg/document/205286" TargetMode="External"/><Relationship Id="rIdmtz8hjau4gh16bsxitxcp" Type="http://schemas.openxmlformats.org/officeDocument/2006/relationships/hyperlink" Target="https://dalil.kg/document/159010#pr1" TargetMode="External"/><Relationship Id="rIdacypke4ak8_mtkkvasnbr" Type="http://schemas.openxmlformats.org/officeDocument/2006/relationships/hyperlink" Target="https://dalil.kg/document/159010#pr2" TargetMode="External"/><Relationship Id="rId3rugfwj-j4rwyrtefembe" Type="http://schemas.openxmlformats.org/officeDocument/2006/relationships/hyperlink" Target="https://dalil.kg/document/159010" TargetMode="External"/><Relationship Id="rIdkbcfyivknwkrike3qjw-j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kb0ywmmtvlmd8-1j0gv" Type="http://schemas.openxmlformats.org/officeDocument/2006/relationships/hyperlink" Target="https://dalil.kg/document/159010" TargetMode="External"/><Relationship Id="rId8rl5jlnblsf2ef0pkm8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2026-09-30T09:06:16.155Z</dcterms:created>
  <dcterms:modified xsi:type="dcterms:W3CDTF">2026-09-30T09:06:16.155Z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