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_n8jdsxb2j_gqzy9fct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24 февраля 2022 года № 95)</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установления налогового поста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tknogordalac9rxpat1cj">
        <w:r>
          <w:rPr>
            <w:rFonts w:ascii="Arial" w:cs="Arial" w:eastAsia="Arial" w:hAnsi="Arial"/>
            <w:i/>
            <w:iCs/>
            <w:color w:val="1D4ED8"/>
            <w:sz w:val="24"/>
            <w:szCs w:val="24"/>
            <w:u w:val="single"/>
          </w:rPr>
          <w:t xml:space="preserve">28 августа 2025 года № 533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со статьями </w:t>
      </w:r>
      <w:hyperlink w:history="1" r:id="rIdtyuge5pxj8lpcwg10mjus">
        <w:r>
          <w:rPr>
            <w:rFonts w:ascii="Arial" w:cs="Arial" w:eastAsia="Arial" w:hAnsi="Arial"/>
            <w:color w:val="1D4ED8"/>
            <w:sz w:val="24"/>
            <w:szCs w:val="24"/>
            <w:u w:val="single"/>
          </w:rPr>
          <w:t xml:space="preserve">51</w:t>
        </w:r>
      </w:hyperlink>
      <w:r>
        <w:rPr>
          <w:rFonts w:ascii="Arial" w:cs="Arial" w:eastAsia="Arial" w:hAnsi="Arial"/>
          <w:sz w:val="24"/>
          <w:szCs w:val="24"/>
        </w:rPr>
        <w:t xml:space="preserve">, </w:t>
      </w:r>
      <w:hyperlink w:history="1" r:id="rIdwbj9pcioricsqx3hzidos">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ys9t5bdmmgebjgo8fvqov">
        <w:r>
          <w:rPr>
            <w:rFonts w:ascii="Arial" w:cs="Arial" w:eastAsia="Arial" w:hAnsi="Arial"/>
            <w:color w:val="1D4ED8"/>
            <w:sz w:val="24"/>
            <w:szCs w:val="24"/>
            <w:u w:val="single"/>
          </w:rPr>
          <w:t xml:space="preserve">60</w:t>
        </w:r>
      </w:hyperlink>
      <w:r>
        <w:rPr>
          <w:rFonts w:ascii="Arial" w:cs="Arial" w:eastAsia="Arial" w:hAnsi="Arial"/>
          <w:sz w:val="24"/>
          <w:szCs w:val="24"/>
        </w:rPr>
        <w:t xml:space="preserve">, </w:t>
      </w:r>
      <w:r>
        <w:rPr>
          <w:rFonts w:ascii="Arial" w:cs="Arial" w:eastAsia="Arial" w:hAnsi="Arial"/>
          <w:sz w:val="24"/>
          <w:szCs w:val="24"/>
        </w:rPr>
        <w:t xml:space="preserve">81</w:t>
      </w:r>
      <w:r>
        <w:rPr>
          <w:rFonts w:ascii="Arial" w:cs="Arial" w:eastAsia="Arial" w:hAnsi="Arial"/>
          <w:sz w:val="24"/>
          <w:szCs w:val="24"/>
        </w:rPr>
        <w:t xml:space="preserve">, </w:t>
      </w:r>
      <w:hyperlink w:history="1" r:id="rIdfld_hpvh_fikfnm544ztw">
        <w:r>
          <w:rPr>
            <w:rFonts w:ascii="Arial" w:cs="Arial" w:eastAsia="Arial" w:hAnsi="Arial"/>
            <w:color w:val="1D4ED8"/>
            <w:sz w:val="24"/>
            <w:szCs w:val="24"/>
            <w:u w:val="single"/>
          </w:rPr>
          <w:t xml:space="preserve">109</w:t>
        </w:r>
      </w:hyperlink>
      <w:r>
        <w:rPr>
          <w:rFonts w:ascii="Arial" w:cs="Arial" w:eastAsia="Arial" w:hAnsi="Arial"/>
          <w:sz w:val="24"/>
          <w:szCs w:val="24"/>
        </w:rPr>
        <w:t xml:space="preserve">, </w:t>
      </w:r>
      <w:hyperlink w:history="1" r:id="rIddj42g_2vka0695wxghtdx">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sja4mp9hmscnyi_ivbhnu">
        <w:r>
          <w:rPr>
            <w:rFonts w:ascii="Arial" w:cs="Arial" w:eastAsia="Arial" w:hAnsi="Arial"/>
            <w:color w:val="1D4ED8"/>
            <w:sz w:val="24"/>
            <w:szCs w:val="24"/>
            <w:u w:val="single"/>
          </w:rPr>
          <w:t xml:space="preserve">132</w:t>
        </w:r>
      </w:hyperlink>
      <w:r>
        <w:rPr>
          <w:rFonts w:ascii="Arial" w:cs="Arial" w:eastAsia="Arial" w:hAnsi="Arial"/>
          <w:sz w:val="24"/>
          <w:szCs w:val="24"/>
        </w:rPr>
        <w:t xml:space="preserve"> и </w:t>
      </w:r>
      <w:hyperlink w:history="1" r:id="rIdrogphfhjgir33x1e1bv9s">
        <w:r>
          <w:rPr>
            <w:rFonts w:ascii="Arial" w:cs="Arial" w:eastAsia="Arial" w:hAnsi="Arial"/>
            <w:color w:val="1D4ED8"/>
            <w:sz w:val="24"/>
            <w:szCs w:val="24"/>
            <w:u w:val="single"/>
          </w:rPr>
          <w:t xml:space="preserve">138</w:t>
        </w:r>
      </w:hyperlink>
      <w:r>
        <w:rPr>
          <w:rFonts w:ascii="Arial" w:cs="Arial" w:eastAsia="Arial" w:hAnsi="Arial"/>
          <w:sz w:val="24"/>
          <w:szCs w:val="24"/>
        </w:rPr>
        <w:t xml:space="preserve"> Налогового кодекса Кыргызской Республики и определяет порядок установления и организации работы налогового поста в целях полноты учета товаров и денежных средств налогоплательщика (далее - субъект) и погашения налоговой задолженности.</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установление налогового поста в целях полноты учета оборота товаров и денежных средств, который оформляется посредством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проводящий налоговый пост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государственное учреждение,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 х-отчет – промежуточный отчет (контрольный чек контрольной кассовой машины (далее – ККМ) без гашения) итога сменных расчетных операций на момент формирования отчета;</w:t>
      </w:r>
    </w:p>
    <w:p>
      <w:pPr>
        <w:spacing w:after="120"/>
        <w:ind w:firstLine="709"/>
        <w:jc w:val="both"/>
      </w:pPr>
      <w:r>
        <w:rPr>
          <w:rFonts w:ascii="Arial" w:cs="Arial" w:eastAsia="Arial" w:hAnsi="Arial"/>
          <w:sz w:val="24"/>
          <w:szCs w:val="24"/>
        </w:rPr>
        <w:t xml:space="preserve">6) промежуточный отчет – отчет, содержащий информацию по суммам документов, предъявленных к оплате определенного периода времени, формируемый посредством программных средств учета товаров, работ и услуг;</w:t>
      </w:r>
    </w:p>
    <w:p>
      <w:pPr>
        <w:spacing w:after="120"/>
        <w:ind w:firstLine="709"/>
        <w:jc w:val="both"/>
      </w:pPr>
      <w:r>
        <w:rPr>
          <w:rFonts w:ascii="Arial" w:cs="Arial" w:eastAsia="Arial" w:hAnsi="Arial"/>
          <w:sz w:val="24"/>
          <w:szCs w:val="24"/>
        </w:rPr>
        <w:t xml:space="preserve">7) z-отчет – отчет (контрольный чек ККМ c гашением) итога сменных расчетных операций, формируемый при проведении операции закрытия смены;</w:t>
      </w:r>
    </w:p>
    <w:p>
      <w:pPr>
        <w:spacing w:after="120"/>
        <w:ind w:firstLine="709"/>
        <w:jc w:val="both"/>
      </w:pPr>
      <w:r>
        <w:rPr>
          <w:rFonts w:ascii="Arial" w:cs="Arial" w:eastAsia="Arial" w:hAnsi="Arial"/>
          <w:sz w:val="24"/>
          <w:szCs w:val="24"/>
        </w:rPr>
        <w:t xml:space="preserve">8) акт о результатах налогового поста – документ, в котором оформляются результаты установления налогового поста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9) акт временного изъятия имущества (далее – акт изъятия имущества) – документ, в котором указываются данные об изъятом имуществе,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10)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11) контрольный закуп – метод проверки, осуществляемой без ограничения периодичности должностным лицом налогового органа или привлеченным физическим лицом путем покупки небольшого количества товаров или заключения сделки с субъектами для контроля за соблюдением порядка и требований по применению ККМ, в том числе выдачи контрольно-кассовых чеков населению;</w:t>
      </w:r>
    </w:p>
    <w:p>
      <w:pPr>
        <w:spacing w:after="120"/>
        <w:ind w:firstLine="709"/>
        <w:jc w:val="both"/>
      </w:pPr>
      <w:r>
        <w:rPr>
          <w:rFonts w:ascii="Arial" w:cs="Arial" w:eastAsia="Arial" w:hAnsi="Arial"/>
          <w:sz w:val="24"/>
          <w:szCs w:val="24"/>
        </w:rPr>
        <w:t xml:space="preserve">12) разрешительные документы – документы, необходимые для осуществления экономической деятельности, выдаваемые органами налоговой службы в рамках их компетенции (свидетельство о государственной регистрации в качестве индивидуального предпринимателя, патент, решение о применении или об отказе в применении налога на деятельность в зоне торговли с особым режимом, страховой полис), а также документы, подтверждающие государственную регистрацию организаций и обособленных подразделений;</w:t>
      </w:r>
    </w:p>
    <w:p>
      <w:pPr>
        <w:spacing w:after="120"/>
        <w:ind w:firstLine="709"/>
        <w:jc w:val="both"/>
      </w:pPr>
      <w:r>
        <w:rPr>
          <w:rFonts w:ascii="Arial" w:cs="Arial" w:eastAsia="Arial" w:hAnsi="Arial"/>
          <w:sz w:val="24"/>
          <w:szCs w:val="24"/>
        </w:rPr>
        <w:t xml:space="preserve">13) первичные учетные документы – документы, к которым относятся счет-фактура (в том числе в электронном виде), контрольно-кассовый и товарный чеки, приходный и расходный кассовые ордера, регистры налогового учета для определения налоговой базы, являющиеся документами для налогового учета, а также платежные документы, утверждаемые Национальным банком Кыргызской Республики или применяемые в банковской практике обычаями делового оборота;</w:t>
      </w:r>
    </w:p>
    <w:p>
      <w:pPr>
        <w:spacing w:after="120"/>
        <w:ind w:firstLine="709"/>
        <w:jc w:val="both"/>
      </w:pPr>
      <w:r>
        <w:rPr>
          <w:rFonts w:ascii="Arial" w:cs="Arial" w:eastAsia="Arial" w:hAnsi="Arial"/>
          <w:sz w:val="24"/>
          <w:szCs w:val="24"/>
        </w:rPr>
        <w:t xml:space="preserve">14) сомнительная акцизная марка – это акцизная марка, у которой в ходе контрольных мероприятий органом налоговой службы были выявлены несоответствия формы и дизайна, установленного уполномоченным налоговым органом, в том числе отсутствие утвержденных защитных элементов акцизной марки;</w:t>
      </w:r>
    </w:p>
    <w:p>
      <w:pPr>
        <w:spacing w:after="120"/>
        <w:ind w:firstLine="709"/>
        <w:jc w:val="both"/>
      </w:pPr>
      <w:r>
        <w:rPr>
          <w:rFonts w:ascii="Arial" w:cs="Arial" w:eastAsia="Arial" w:hAnsi="Arial"/>
          <w:sz w:val="24"/>
          <w:szCs w:val="24"/>
        </w:rPr>
        <w:t xml:space="preserve">3. Налоговый пост устанавливается на объекте имущества и/или территории осуществления экономической деятельности субъекта:</w:t>
      </w:r>
    </w:p>
    <w:p>
      <w:pPr>
        <w:spacing w:after="120"/>
        <w:ind w:firstLine="709"/>
        <w:jc w:val="both"/>
      </w:pPr>
      <w:r>
        <w:rPr>
          <w:rFonts w:ascii="Arial" w:cs="Arial" w:eastAsia="Arial" w:hAnsi="Arial"/>
          <w:sz w:val="24"/>
          <w:szCs w:val="24"/>
        </w:rPr>
        <w:t xml:space="preserve">1) производящего подакцизный товар:</w:t>
      </w:r>
    </w:p>
    <w:p>
      <w:pPr>
        <w:spacing w:after="120"/>
        <w:ind w:firstLine="709"/>
        <w:jc w:val="both"/>
      </w:pPr>
      <w:r>
        <w:rPr>
          <w:rFonts w:ascii="Arial" w:cs="Arial" w:eastAsia="Arial" w:hAnsi="Arial"/>
          <w:sz w:val="24"/>
          <w:szCs w:val="24"/>
        </w:rPr>
        <w:t xml:space="preserve">– на постоянной основе, производящего горюче-смазочные материалы, являющиеся подакцизными товарами;</w:t>
      </w:r>
    </w:p>
    <w:p>
      <w:pPr>
        <w:spacing w:after="120"/>
        <w:ind w:firstLine="709"/>
        <w:jc w:val="both"/>
      </w:pPr>
      <w:r>
        <w:rPr>
          <w:rFonts w:ascii="Arial" w:cs="Arial" w:eastAsia="Arial" w:hAnsi="Arial"/>
          <w:sz w:val="24"/>
          <w:szCs w:val="24"/>
        </w:rPr>
        <w:t xml:space="preserve">– производящего подакцизные товары, за исключением горюче-смазочных материалов:</w:t>
      </w:r>
    </w:p>
    <w:p>
      <w:pPr>
        <w:spacing w:after="120"/>
        <w:ind w:firstLine="709"/>
        <w:jc w:val="both"/>
      </w:pPr>
      <w:r>
        <w:rPr>
          <w:rFonts w:ascii="Arial" w:cs="Arial" w:eastAsia="Arial" w:hAnsi="Arial"/>
          <w:sz w:val="24"/>
          <w:szCs w:val="24"/>
        </w:rPr>
        <w:t xml:space="preserve">до полного определения учета оборота товаров и денежных средств при наличии факторов риска неуплаты налогов, установленных уполномоченным налоговым органом, включая снижение объемов оборота и сумм уплачиваемых налогов;</w:t>
      </w:r>
    </w:p>
    <w:p>
      <w:pPr>
        <w:spacing w:after="120"/>
        <w:ind w:firstLine="709"/>
        <w:jc w:val="both"/>
      </w:pPr>
      <w:r>
        <w:rPr>
          <w:rFonts w:ascii="Arial" w:cs="Arial" w:eastAsia="Arial" w:hAnsi="Arial"/>
          <w:sz w:val="24"/>
          <w:szCs w:val="24"/>
        </w:rPr>
        <w:t xml:space="preserve">на постоянной основе по перечню, определяемому уполномоченным налоговым органом;</w:t>
      </w:r>
    </w:p>
    <w:p>
      <w:pPr>
        <w:spacing w:after="120"/>
        <w:ind w:firstLine="709"/>
        <w:jc w:val="both"/>
      </w:pPr>
      <w:r>
        <w:rPr>
          <w:rFonts w:ascii="Arial" w:cs="Arial" w:eastAsia="Arial" w:hAnsi="Arial"/>
          <w:sz w:val="24"/>
          <w:szCs w:val="24"/>
        </w:rPr>
        <w:t xml:space="preserve">2) имеющего налоговую задолженность – до полного погашения налоговой задолженности;</w:t>
      </w:r>
    </w:p>
    <w:p>
      <w:pPr>
        <w:spacing w:after="120"/>
        <w:ind w:firstLine="709"/>
        <w:jc w:val="both"/>
      </w:pPr>
      <w:r>
        <w:rPr>
          <w:rFonts w:ascii="Arial" w:cs="Arial" w:eastAsia="Arial" w:hAnsi="Arial"/>
          <w:sz w:val="24"/>
          <w:szCs w:val="24"/>
        </w:rPr>
        <w:t xml:space="preserve">3) систематически представляющего налоговые отчеты с нулевыми показателями и/или не предоставляющие отчеты – до полного определения учета оборота товаров и денежных средств;</w:t>
      </w:r>
    </w:p>
    <w:p>
      <w:pPr>
        <w:spacing w:after="120"/>
        <w:ind w:firstLine="709"/>
        <w:jc w:val="both"/>
      </w:pPr>
      <w:r>
        <w:rPr>
          <w:rFonts w:ascii="Arial" w:cs="Arial" w:eastAsia="Arial" w:hAnsi="Arial"/>
          <w:sz w:val="24"/>
          <w:szCs w:val="24"/>
        </w:rPr>
        <w:t xml:space="preserve">4) осуществляющего деятельность в сфере общественного питания, торговли, услуг и в курортно-оздоровительной сфере с установлением налогового поста – на срок не менее семи календарных дней, следующих подряд, за исключением налогового поста на местах организации концертно-зрелищных мероприятий;</w:t>
      </w:r>
    </w:p>
    <w:p>
      <w:pPr>
        <w:spacing w:after="120"/>
        <w:ind w:firstLine="709"/>
        <w:jc w:val="both"/>
      </w:pPr>
      <w:r>
        <w:rPr>
          <w:rFonts w:ascii="Arial" w:cs="Arial" w:eastAsia="Arial" w:hAnsi="Arial"/>
          <w:sz w:val="24"/>
          <w:szCs w:val="24"/>
        </w:rPr>
        <w:t xml:space="preserve">5) осуществляющего деятельность в сфере производства при наличии факторов риска по несоблюдению требований налогового законодательства;</w:t>
      </w:r>
    </w:p>
    <w:p>
      <w:pPr>
        <w:spacing w:after="120"/>
        <w:ind w:firstLine="709"/>
        <w:jc w:val="both"/>
      </w:pPr>
      <w:r>
        <w:rPr>
          <w:rFonts w:ascii="Arial" w:cs="Arial" w:eastAsia="Arial" w:hAnsi="Arial"/>
          <w:sz w:val="24"/>
          <w:szCs w:val="24"/>
        </w:rPr>
        <w:t xml:space="preserve">6) осуществляющего добычу полезных ископаемых в зависимости от сезонного характера ведения экономической деятельности – до полного определения учета оборота товаров и денежных средств.</w:t>
      </w:r>
    </w:p>
    <w:p>
      <w:pPr>
        <w:spacing w:after="120"/>
        <w:ind w:firstLine="709"/>
        <w:jc w:val="both"/>
      </w:pPr>
      <w:r>
        <w:rPr>
          <w:rFonts w:ascii="Arial" w:cs="Arial" w:eastAsia="Arial" w:hAnsi="Arial"/>
          <w:sz w:val="24"/>
          <w:szCs w:val="24"/>
        </w:rPr>
        <w:t xml:space="preserve">4. Налоговый пост устанавливается в режиме работы субъекта.</w:t>
      </w:r>
    </w:p>
    <w:p>
      <w:pPr>
        <w:spacing w:after="120"/>
        <w:ind w:firstLine="709"/>
        <w:jc w:val="both"/>
      </w:pPr>
      <w:r>
        <w:rPr>
          <w:rFonts w:ascii="Arial" w:cs="Arial" w:eastAsia="Arial" w:hAnsi="Arial"/>
          <w:sz w:val="24"/>
          <w:szCs w:val="24"/>
        </w:rPr>
        <w:t xml:space="preserve">5. Результаты налогового поста отражаются в акте о результатах налогового поста и могут быть использованы для проведения соответствующего налогового контроля и/или налоговой проверки.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оформления налогового поста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Перечень субъектов, у которых устанавливается налоговый пост, определяется и утверждается приказом уполномоченного налогового органа.</w:t>
      </w:r>
    </w:p>
    <w:p>
      <w:pPr>
        <w:spacing w:after="120"/>
        <w:ind w:firstLine="709"/>
        <w:jc w:val="both"/>
      </w:pPr>
      <w:r>
        <w:rPr>
          <w:rFonts w:ascii="Arial" w:cs="Arial" w:eastAsia="Arial" w:hAnsi="Arial"/>
          <w:sz w:val="24"/>
          <w:szCs w:val="24"/>
        </w:rPr>
        <w:t xml:space="preserve">Перечень субъектов, производящих подакцизную продукцию, кроме горюче-смазочных материалов, у которых устанавливается налоговый пост, утверждается приказом уполномоченного налогового органа.</w:t>
      </w:r>
    </w:p>
    <w:p>
      <w:pPr>
        <w:spacing w:after="120"/>
        <w:ind w:firstLine="709"/>
        <w:jc w:val="both"/>
      </w:pPr>
      <w:r>
        <w:rPr>
          <w:rFonts w:ascii="Arial" w:cs="Arial" w:eastAsia="Arial" w:hAnsi="Arial"/>
          <w:sz w:val="24"/>
          <w:szCs w:val="24"/>
        </w:rPr>
        <w:t xml:space="preserve">7. Налоговый пост устанавливается на основании предписания, выданного органом налоговой службы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Предписание на право установления налогового поста оформляется посредством информационной системы уполномоченного налогового органа. Предписание должно быть (подтверждено) подписано электронной подписью руководителя органа налоговой службы или лицом, уполномоченным руководителем органа налоговой службы, в информационной системе уполномоченного налогового органа. При необходимости возможно распечатывание предписания в бумажной форме, подлинность которого можно проверить QR-кодом.</w:t>
      </w:r>
    </w:p>
    <w:p>
      <w:pPr>
        <w:spacing w:after="120"/>
        <w:ind w:firstLine="709"/>
        <w:jc w:val="both"/>
      </w:pPr>
      <w:r>
        <w:rPr>
          <w:rFonts w:ascii="Arial" w:cs="Arial" w:eastAsia="Arial" w:hAnsi="Arial"/>
          <w:sz w:val="24"/>
          <w:szCs w:val="24"/>
        </w:rPr>
        <w:t xml:space="preserve">8. В предписании содержатся следующие сведения:</w:t>
      </w:r>
    </w:p>
    <w:p>
      <w:pPr>
        <w:spacing w:after="120"/>
        <w:ind w:firstLine="709"/>
        <w:jc w:val="both"/>
      </w:pPr>
      <w:r>
        <w:rPr>
          <w:rFonts w:ascii="Arial" w:cs="Arial" w:eastAsia="Arial" w:hAnsi="Arial"/>
          <w:sz w:val="24"/>
          <w:szCs w:val="24"/>
        </w:rPr>
        <w:t xml:space="preserve">1) номер регистрации предписания в органе налоговой службы;</w:t>
      </w:r>
    </w:p>
    <w:p>
      <w:pPr>
        <w:spacing w:after="120"/>
        <w:ind w:firstLine="709"/>
        <w:jc w:val="both"/>
      </w:pPr>
      <w:r>
        <w:rPr>
          <w:rFonts w:ascii="Arial" w:cs="Arial" w:eastAsia="Arial" w:hAnsi="Arial"/>
          <w:sz w:val="24"/>
          <w:szCs w:val="24"/>
        </w:rPr>
        <w:t xml:space="preserve">2)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3) Ф.И.О., номер служебного удостоверения должностного лица органа налоговой службы (далее – сотрудник), которому поручено установить налоговый пост;</w:t>
      </w:r>
    </w:p>
    <w:p>
      <w:pPr>
        <w:spacing w:after="120"/>
        <w:ind w:firstLine="709"/>
        <w:jc w:val="both"/>
      </w:pPr>
      <w:r>
        <w:rPr>
          <w:rFonts w:ascii="Arial" w:cs="Arial" w:eastAsia="Arial" w:hAnsi="Arial"/>
          <w:sz w:val="24"/>
          <w:szCs w:val="24"/>
        </w:rPr>
        <w:t xml:space="preserve">4) полное наименование субъекта, у которого устанавливается налоговый пост;</w:t>
      </w:r>
    </w:p>
    <w:p>
      <w:pPr>
        <w:spacing w:after="120"/>
        <w:ind w:firstLine="709"/>
        <w:jc w:val="both"/>
      </w:pPr>
      <w:r>
        <w:rPr>
          <w:rFonts w:ascii="Arial" w:cs="Arial" w:eastAsia="Arial" w:hAnsi="Arial"/>
          <w:sz w:val="24"/>
          <w:szCs w:val="24"/>
        </w:rPr>
        <w:t xml:space="preserve">5) идентификационный налоговый номер (далее – ИНН) субъекта;</w:t>
      </w:r>
    </w:p>
    <w:p>
      <w:pPr>
        <w:spacing w:after="120"/>
        <w:ind w:firstLine="709"/>
        <w:jc w:val="both"/>
      </w:pPr>
      <w:r>
        <w:rPr>
          <w:rFonts w:ascii="Arial" w:cs="Arial" w:eastAsia="Arial" w:hAnsi="Arial"/>
          <w:sz w:val="24"/>
          <w:szCs w:val="24"/>
        </w:rPr>
        <w:t xml:space="preserve">6) основание установления налогового поста;</w:t>
      </w:r>
    </w:p>
    <w:p>
      <w:pPr>
        <w:spacing w:after="120"/>
        <w:ind w:firstLine="709"/>
        <w:jc w:val="both"/>
      </w:pPr>
      <w:r>
        <w:rPr>
          <w:rFonts w:ascii="Arial" w:cs="Arial" w:eastAsia="Arial" w:hAnsi="Arial"/>
          <w:sz w:val="24"/>
          <w:szCs w:val="24"/>
        </w:rPr>
        <w:t xml:space="preserve">7) срок (период) установления налогового поста;</w:t>
      </w:r>
    </w:p>
    <w:p>
      <w:pPr>
        <w:spacing w:after="120"/>
        <w:ind w:firstLine="709"/>
        <w:jc w:val="both"/>
      </w:pPr>
      <w:r>
        <w:rPr>
          <w:rFonts w:ascii="Arial" w:cs="Arial" w:eastAsia="Arial" w:hAnsi="Arial"/>
          <w:sz w:val="24"/>
          <w:szCs w:val="24"/>
        </w:rPr>
        <w:t xml:space="preserve">8) ФИО руководителя органа налоговой службы, подтвердившего данное предписание;</w:t>
      </w:r>
    </w:p>
    <w:p>
      <w:pPr>
        <w:spacing w:after="120"/>
        <w:ind w:firstLine="709"/>
        <w:jc w:val="both"/>
      </w:pPr>
      <w:r>
        <w:rPr>
          <w:rFonts w:ascii="Arial" w:cs="Arial" w:eastAsia="Arial" w:hAnsi="Arial"/>
          <w:sz w:val="24"/>
          <w:szCs w:val="24"/>
        </w:rPr>
        <w:t xml:space="preserve">9) дата выдачи предписания.</w:t>
      </w:r>
    </w:p>
    <w:p>
      <w:pPr>
        <w:spacing w:after="120"/>
        <w:ind w:firstLine="709"/>
        <w:jc w:val="both"/>
      </w:pPr>
      <w:r>
        <w:rPr>
          <w:rFonts w:ascii="Arial" w:cs="Arial" w:eastAsia="Arial" w:hAnsi="Arial"/>
          <w:sz w:val="24"/>
          <w:szCs w:val="24"/>
        </w:rPr>
        <w:t xml:space="preserve">9. При продлении срока действия предписание подписывается (подтверждается) электронной подписью руководителя в информационной системе уполномоченного налогового органа.</w:t>
      </w:r>
    </w:p>
    <w:p>
      <w:pPr>
        <w:spacing w:after="120"/>
        <w:ind w:firstLine="709"/>
        <w:jc w:val="both"/>
      </w:pPr>
      <w:r>
        <w:rPr>
          <w:rFonts w:ascii="Arial" w:cs="Arial" w:eastAsia="Arial" w:hAnsi="Arial"/>
          <w:sz w:val="24"/>
          <w:szCs w:val="24"/>
        </w:rPr>
        <w:t xml:space="preserve">10. При установлении налогового поста сотрудником по прибытию на местонахождение субъекта и/или объекта имущества, используемого в предпринимательской деятельности, на ознакомление субъекту предъявляется:</w:t>
      </w:r>
    </w:p>
    <w:p>
      <w:pPr>
        <w:spacing w:after="120"/>
        <w:ind w:firstLine="709"/>
        <w:jc w:val="both"/>
      </w:pPr>
      <w:r>
        <w:rPr>
          <w:rFonts w:ascii="Arial" w:cs="Arial" w:eastAsia="Arial" w:hAnsi="Arial"/>
          <w:sz w:val="24"/>
          <w:szCs w:val="24"/>
        </w:rPr>
        <w:t xml:space="preserve">1) служебное удостоверение сотрудника, указанного в предписании, в твердом или в электронном виде;</w:t>
      </w:r>
    </w:p>
    <w:p>
      <w:pPr>
        <w:spacing w:after="120"/>
        <w:ind w:firstLine="709"/>
        <w:jc w:val="both"/>
      </w:pPr>
      <w:r>
        <w:rPr>
          <w:rFonts w:ascii="Arial" w:cs="Arial" w:eastAsia="Arial" w:hAnsi="Arial"/>
          <w:sz w:val="24"/>
          <w:szCs w:val="24"/>
        </w:rPr>
        <w:t xml:space="preserve">2) предписание в электронной форме на соответствующем носителе для ознакомления и проставления графической подписи или предписание в бумажной форме для ознакомления и проставления подписи на обратной стороне. По взаимному согласованию сотрудник может направить на электронный адрес или мессенджер субъекта предписание в электронной форме для ознакомления.</w:t>
      </w:r>
    </w:p>
    <w:p>
      <w:pPr>
        <w:spacing w:after="120"/>
        <w:ind w:firstLine="709"/>
        <w:jc w:val="both"/>
      </w:pPr>
      <w:r>
        <w:rPr>
          <w:rFonts w:ascii="Arial" w:cs="Arial" w:eastAsia="Arial" w:hAnsi="Arial"/>
          <w:sz w:val="24"/>
          <w:szCs w:val="24"/>
        </w:rPr>
        <w:t xml:space="preserve">11. В случае отказа субъекта от ознакомления в предписание вносится запись «от ознакомления отказался».</w:t>
      </w:r>
    </w:p>
    <w:p>
      <w:pPr>
        <w:spacing w:after="120"/>
        <w:ind w:firstLine="709"/>
        <w:jc w:val="both"/>
      </w:pPr>
      <w:r>
        <w:rPr>
          <w:rFonts w:ascii="Arial" w:cs="Arial" w:eastAsia="Arial" w:hAnsi="Arial"/>
          <w:sz w:val="24"/>
          <w:szCs w:val="24"/>
        </w:rPr>
        <w:t xml:space="preserve">Отказ от ознакомления с предписанием не является препятствием для установления налогового поста.</w:t>
      </w:r>
    </w:p>
    <w:p>
      <w:pPr>
        <w:spacing w:after="120"/>
        <w:ind w:firstLine="709"/>
        <w:jc w:val="both"/>
      </w:pPr>
      <w:r>
        <w:rPr>
          <w:rFonts w:ascii="Arial" w:cs="Arial" w:eastAsia="Arial" w:hAnsi="Arial"/>
          <w:sz w:val="24"/>
          <w:szCs w:val="24"/>
        </w:rPr>
        <w:t xml:space="preserve">12. После ознакомления с предписанием субъект обязан выполнять законные требования сотрудника по вопросам, указанным в предписании.</w:t>
      </w:r>
    </w:p>
    <w:p>
      <w:pPr>
        <w:spacing w:after="120"/>
        <w:ind w:firstLine="709"/>
        <w:jc w:val="both"/>
      </w:pPr>
      <w:r>
        <w:rPr>
          <w:rFonts w:ascii="Arial" w:cs="Arial" w:eastAsia="Arial" w:hAnsi="Arial"/>
          <w:sz w:val="24"/>
          <w:szCs w:val="24"/>
        </w:rPr>
        <w:t xml:space="preserve">В случае воспрепятствования допуску сотрудника на территорию или в административные, производственные, складские и иные помещения и/или при опечатывании (распечатывании) их, к фискальным программным средствам учета товаров, работ и услуг, оборудования (программно-технического устройства), предназначенного для совершения операций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 в произведении фотовидеофиксации помещений и/или отказа от предоставления соответствующих документов, отчета от фискального программного средства учета товаров, работ и услуг и/или от оборудования (программно-технического устройства), предназначенного для совершения операций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 сотрудником составляется акт воспрепятствования по форме, утверждаемой уполномоченным налоговым органом, в котором указывается факт неисполнения законных требований сотрудника.</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его ответственным лицом, выполняющим определенные действия в интересах субъекта, с указанием данных этого лица. В случае отказа субъекта или его ответственного лица от подписания акта воспрепятствования, то сотрудник производит фотовидеофиксацию и в акт воспрепятствования вносится запись «от подписания акта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На основании данного акта составляется протокол в соответствии с </w:t>
      </w:r>
      <w:hyperlink w:history="1" r:id="rIdqvxtzcblrfbngw5tp4ve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13. На каждый составленный акт воспрепятствования сотрудник оформляет протокол в соответствии с </w:t>
      </w:r>
      <w:hyperlink w:history="1" r:id="rIdrhspzmiheoaio0hgqync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субъекта или его ответственного лица от подписания оформленного протокола, сотрудник в протоколе вносит запись «от подписи отказался, второй экземпляр протокола вручен» и вручается субъекту или его ответственному лицу вместе с извещением о назначении времени и места рассмотрения дела о правонарушении (либо протокол с извещением направляется по почте). Составленные материалы дела сотрудник передает в комиссию по рассмотрению дел о правонарушениях.</w:t>
      </w:r>
    </w:p>
    <w:p>
      <w:pPr>
        <w:spacing w:after="120"/>
        <w:ind w:firstLine="709"/>
        <w:jc w:val="both"/>
      </w:pPr>
      <w:r>
        <w:rPr>
          <w:rFonts w:ascii="Arial" w:cs="Arial" w:eastAsia="Arial" w:hAnsi="Arial"/>
          <w:sz w:val="24"/>
          <w:szCs w:val="24"/>
        </w:rPr>
        <w:t xml:space="preserve">14. Полученные данные по результатам установленного налогового поста служат основанием для применения косвенных методов расчета налоговых обязательств и проведения налогового контроля.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Установление налогового поста у субъектов, осуществляющих деятельность в сфере производства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Налоговый пост у субъектов, осуществляющих деятельность в сфере производства, устанавливается в соответствии с настоящим Порядком при наличии факторов риска по несоблюдению требований налогового законодательства.</w:t>
      </w:r>
    </w:p>
    <w:p>
      <w:pPr>
        <w:spacing w:after="120"/>
        <w:ind w:firstLine="709"/>
        <w:jc w:val="both"/>
      </w:pPr>
      <w:r>
        <w:rPr>
          <w:rFonts w:ascii="Arial" w:cs="Arial" w:eastAsia="Arial" w:hAnsi="Arial"/>
          <w:sz w:val="24"/>
          <w:szCs w:val="24"/>
        </w:rPr>
        <w:t xml:space="preserve">16. К рискам по несоблюдению требований налогового законодательства относятся:</w:t>
      </w:r>
    </w:p>
    <w:p>
      <w:pPr>
        <w:spacing w:after="120"/>
        <w:ind w:firstLine="709"/>
        <w:jc w:val="both"/>
      </w:pPr>
      <w:r>
        <w:rPr>
          <w:rFonts w:ascii="Arial" w:cs="Arial" w:eastAsia="Arial" w:hAnsi="Arial"/>
          <w:sz w:val="24"/>
          <w:szCs w:val="24"/>
        </w:rPr>
        <w:t xml:space="preserve">– риски, определенные в соответствии с методикой, установленной </w:t>
      </w:r>
      <w:hyperlink w:history="1" r:id="rIdhwe4duwnt712-hv44nep7">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Налогового кодекса Кыргызской Республики;</w:t>
      </w:r>
    </w:p>
    <w:p>
      <w:pPr>
        <w:spacing w:after="120"/>
        <w:ind w:firstLine="709"/>
        <w:jc w:val="both"/>
      </w:pPr>
      <w:r>
        <w:rPr>
          <w:rFonts w:ascii="Arial" w:cs="Arial" w:eastAsia="Arial" w:hAnsi="Arial"/>
          <w:sz w:val="24"/>
          <w:szCs w:val="24"/>
        </w:rPr>
        <w:t xml:space="preserve">– несоответствие сведений об объемах приобретенного сырья со сведениями об объемах произведенной продукции, установленное в результате анализа электронных счетов-фактур, электронных товаротранспортных накладных и других документов, в том числе полученных от государственных органов.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Установление налогового поста у субъектов, систематически представляющих налоговый отчет с нулевыми показателями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Налоговый пост у субъектов, систематически представляющих налоговый отчет с нулевыми показателями, устанавливается в случаях представления налоговых отчетов с нулевыми показателями:</w:t>
      </w:r>
    </w:p>
    <w:p>
      <w:pPr>
        <w:spacing w:after="120"/>
        <w:ind w:firstLine="709"/>
        <w:jc w:val="both"/>
      </w:pPr>
      <w:r>
        <w:rPr>
          <w:rFonts w:ascii="Arial" w:cs="Arial" w:eastAsia="Arial" w:hAnsi="Arial"/>
          <w:sz w:val="24"/>
          <w:szCs w:val="24"/>
        </w:rPr>
        <w:t xml:space="preserve">– два и более отчетных периодов подряд субъектом, ранее представляющим налоговые отчеты с показателями;</w:t>
      </w:r>
    </w:p>
    <w:p>
      <w:pPr>
        <w:spacing w:after="120"/>
        <w:ind w:firstLine="709"/>
        <w:jc w:val="both"/>
      </w:pPr>
      <w:r>
        <w:rPr>
          <w:rFonts w:ascii="Arial" w:cs="Arial" w:eastAsia="Arial" w:hAnsi="Arial"/>
          <w:sz w:val="24"/>
          <w:szCs w:val="24"/>
        </w:rPr>
        <w:t xml:space="preserve">– вновь зарегистрированным субъектом пять и более отчетных периодов подряд.</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Установление налогового поста у субъектов, осуществляющих деятельность в сфере общественного питания, торговли, услуг и в курортно-оздоровительной сфере</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 Налоговый пост у субъектов, осуществляющих деятельность в сфере общественного питания, торговли, услуг и в курортно-оздоровительной сфере, устанавливается при:</w:t>
      </w:r>
    </w:p>
    <w:p>
      <w:pPr>
        <w:spacing w:after="120"/>
        <w:ind w:firstLine="709"/>
        <w:jc w:val="both"/>
      </w:pPr>
      <w:r>
        <w:rPr>
          <w:rFonts w:ascii="Arial" w:cs="Arial" w:eastAsia="Arial" w:hAnsi="Arial"/>
          <w:sz w:val="24"/>
          <w:szCs w:val="24"/>
        </w:rPr>
        <w:t xml:space="preserve">– выявлении нарушения требований налогового законодательства Кыргызской Республики по результатам проведенного рейдового налогового контроля;</w:t>
      </w:r>
    </w:p>
    <w:p>
      <w:pPr>
        <w:spacing w:after="120"/>
        <w:ind w:firstLine="709"/>
        <w:jc w:val="both"/>
      </w:pPr>
      <w:r>
        <w:rPr>
          <w:rFonts w:ascii="Arial" w:cs="Arial" w:eastAsia="Arial" w:hAnsi="Arial"/>
          <w:sz w:val="24"/>
          <w:szCs w:val="24"/>
        </w:rPr>
        <w:t xml:space="preserve">– снижении объема выручки и/или суммы начисленного налога (за исключением суммы местного налога), подлежащего уплате в бюджет, более чем на 10 % по сравнению с предыдущим месяцем и/или кварталом, и/или с аналогичным периодом прошлого года;</w:t>
      </w:r>
    </w:p>
    <w:p>
      <w:pPr>
        <w:spacing w:after="120"/>
        <w:ind w:firstLine="709"/>
        <w:jc w:val="both"/>
      </w:pPr>
      <w:r>
        <w:rPr>
          <w:rFonts w:ascii="Arial" w:cs="Arial" w:eastAsia="Arial" w:hAnsi="Arial"/>
          <w:sz w:val="24"/>
          <w:szCs w:val="24"/>
        </w:rPr>
        <w:t xml:space="preserve">– обнаружении факта нарушения требований порядка применения контрольно-кассовых машин (далее – ККМ) по результатам контрольного закупа;</w:t>
      </w:r>
    </w:p>
    <w:p>
      <w:pPr>
        <w:spacing w:after="120"/>
        <w:ind w:firstLine="709"/>
        <w:jc w:val="both"/>
      </w:pPr>
      <w:r>
        <w:rPr>
          <w:rFonts w:ascii="Arial" w:cs="Arial" w:eastAsia="Arial" w:hAnsi="Arial"/>
          <w:sz w:val="24"/>
          <w:szCs w:val="24"/>
        </w:rPr>
        <w:t xml:space="preserve">– изменении физического показателя (количество посадочных мест, кресел, койко-мест, создание дополнительного объекта услуг, изменение площади объекта имущества, используемого в предпринимательской деятельности и т.п.) субъекта предпринимательства, связанного с налогообложением;</w:t>
      </w:r>
    </w:p>
    <w:p>
      <w:pPr>
        <w:spacing w:after="120"/>
        <w:ind w:firstLine="709"/>
        <w:jc w:val="both"/>
      </w:pPr>
      <w:r>
        <w:rPr>
          <w:rFonts w:ascii="Arial" w:cs="Arial" w:eastAsia="Arial" w:hAnsi="Arial"/>
          <w:sz w:val="24"/>
          <w:szCs w:val="24"/>
        </w:rPr>
        <w:t xml:space="preserve">– выявлении факторов риска несоблюдения требований налогового законодательства, а также на основании рисков, сформированных в автоматизированной системе уполномоченного налогового органа;</w:t>
      </w:r>
    </w:p>
    <w:p>
      <w:pPr>
        <w:spacing w:after="120"/>
        <w:ind w:firstLine="709"/>
        <w:jc w:val="both"/>
      </w:pPr>
      <w:r>
        <w:rPr>
          <w:rFonts w:ascii="Arial" w:cs="Arial" w:eastAsia="Arial" w:hAnsi="Arial"/>
          <w:sz w:val="24"/>
          <w:szCs w:val="24"/>
        </w:rPr>
        <w:t xml:space="preserve">– получении органом налоговой службы заявлений и жалоб от физических лиц и субъектов предпринимательства;</w:t>
      </w:r>
    </w:p>
    <w:p>
      <w:pPr>
        <w:spacing w:after="120"/>
        <w:ind w:firstLine="709"/>
        <w:jc w:val="both"/>
      </w:pPr>
      <w:r>
        <w:rPr>
          <w:rFonts w:ascii="Arial" w:cs="Arial" w:eastAsia="Arial" w:hAnsi="Arial"/>
          <w:sz w:val="24"/>
          <w:szCs w:val="24"/>
        </w:rPr>
        <w:t xml:space="preserve">– получении материалов от правоохранительных органов.</w:t>
      </w:r>
    </w:p>
    <w:p>
      <w:pPr>
        <w:spacing w:after="120"/>
        <w:ind w:firstLine="709"/>
        <w:jc w:val="both"/>
      </w:pPr>
      <w:r>
        <w:rPr>
          <w:rFonts w:ascii="Arial" w:cs="Arial" w:eastAsia="Arial" w:hAnsi="Arial"/>
          <w:sz w:val="24"/>
          <w:szCs w:val="24"/>
        </w:rPr>
        <w:t xml:space="preserve">19. После осуществления действий, указанных в пункте 9 настоящего Порядка, сотрудник требует от субъекта или ответственного лица субъекта пробить промежуточный чек ККМ
 (х-отчет без гашения), подтверждающий документ об оплате, формируемый оборудованием и/или технологией (программно-техническим устройством), предназначенными для приема платежа в безналичной форме, и промежуточный отчет из фискальных программных средств учета товаров, работ и услуг субъекта на момент контроля.</w:t>
      </w:r>
    </w:p>
    <w:p>
      <w:pPr>
        <w:spacing w:after="120"/>
        <w:ind w:firstLine="709"/>
        <w:jc w:val="both"/>
      </w:pPr>
      <w:r>
        <w:rPr>
          <w:rFonts w:ascii="Arial" w:cs="Arial" w:eastAsia="Arial" w:hAnsi="Arial"/>
          <w:sz w:val="24"/>
          <w:szCs w:val="24"/>
        </w:rPr>
        <w:t xml:space="preserve">20. Сотрудник, получив х-отчет и/или промежуточный отчет, вместе с субъектом или ответственным лицом субъекта снимает фактический остаток наличных денежных средств в кассе субъекта с заполнением прилагаемого к акту о результатах налогового поста акта снятия остатков наличных денежных средств в кассе по форме, утверждаемой уполномоченным налоговым органом (далее – акт снятия наличных денежных средств), где наличная выручка указывается покупюрно и выводится общая сумма выручки на момент контроля цифрами и прописью. При снятии остатков наличных денежных средств в кассе субъект или ответственное лицо субъекта считает наличные денежные средства, а сотрудник заполняет акт снятия остатков наличных денежных средств.</w:t>
      </w:r>
    </w:p>
    <w:p>
      <w:pPr>
        <w:spacing w:after="120"/>
        <w:ind w:firstLine="709"/>
        <w:jc w:val="both"/>
      </w:pPr>
      <w:r>
        <w:rPr>
          <w:rFonts w:ascii="Arial" w:cs="Arial" w:eastAsia="Arial" w:hAnsi="Arial"/>
          <w:sz w:val="24"/>
          <w:szCs w:val="24"/>
        </w:rPr>
        <w:t xml:space="preserve">Акт снятия остатков наличных денежных средств подписывается сотрудником и субъектом или ответственным лицом субъекта с указанием данных этого лица. В случае отказа субъекта или ответственного лица субъекта от подписания акта снятия остатков наличных денежных средств производится фотовидеофиксация и в акт снятия остатков наличных денежных средств вносится запись
 «от подписания акта снятия остатков наличных денежных средств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21. Если субъект на одном объекте применяет несколько ККМ, то контроль кассовой дисциплины осуществляется по каждой ККМ.</w:t>
      </w:r>
    </w:p>
    <w:p>
      <w:pPr>
        <w:spacing w:after="120"/>
        <w:ind w:firstLine="709"/>
        <w:jc w:val="both"/>
      </w:pPr>
      <w:r>
        <w:rPr>
          <w:rFonts w:ascii="Arial" w:cs="Arial" w:eastAsia="Arial" w:hAnsi="Arial"/>
          <w:sz w:val="24"/>
          <w:szCs w:val="24"/>
        </w:rPr>
        <w:t xml:space="preserve">22. При снятии остатков наличных денежных средств в кассе сотрудник вправе производить обследование территории, помещения, объектов имущества субъекта, используемых для осуществления экономической деятельности, на предмет сокрытия сумм денежных средств, которые не были пробиты через ККМ.</w:t>
      </w:r>
    </w:p>
    <w:p>
      <w:pPr>
        <w:spacing w:after="120"/>
        <w:ind w:firstLine="709"/>
        <w:jc w:val="both"/>
      </w:pPr>
      <w:r>
        <w:rPr>
          <w:rFonts w:ascii="Arial" w:cs="Arial" w:eastAsia="Arial" w:hAnsi="Arial"/>
          <w:sz w:val="24"/>
          <w:szCs w:val="24"/>
        </w:rPr>
        <w:t xml:space="preserve">23. Фактический остаток наличных денежных средств в кассе на момент установления налогового поста сверяется с суммами, указанными в х-отчете и/или промежуточном отчете.</w:t>
      </w:r>
    </w:p>
    <w:p>
      <w:pPr>
        <w:spacing w:after="120"/>
        <w:ind w:firstLine="709"/>
        <w:jc w:val="both"/>
      </w:pPr>
      <w:r>
        <w:rPr>
          <w:rFonts w:ascii="Arial" w:cs="Arial" w:eastAsia="Arial" w:hAnsi="Arial"/>
          <w:sz w:val="24"/>
          <w:szCs w:val="24"/>
        </w:rPr>
        <w:t xml:space="preserve">Если наличных денежных средств в кассе оказалось больше величины одного расчетного показателя чем сумма, указанная в
 х-отчете и/или в промежуточном отчете, то сумма излишков является подтверждением факта непробития контрольно-кассового чека покупателю (клиенту), в акт о результатах налогового поста вносится запись «излишки» с указанием суммы цифрами и прописью, при этом у субъекта в обязательном порядке истребуется объяснительная,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24. Если наличных денежных средств в кассе оказалось меньше чем сумма, указанная в х-отчете и/или в промежуточном отчете, то в акт о результатах налогового поста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обязан предоставить документы, подтверждающие расходы на недостающую сумму, которые прилагаются к акту о результатах налогового поста.</w:t>
      </w:r>
    </w:p>
    <w:p>
      <w:pPr>
        <w:spacing w:after="120"/>
        <w:ind w:firstLine="709"/>
        <w:jc w:val="both"/>
      </w:pPr>
      <w:r>
        <w:rPr>
          <w:rFonts w:ascii="Arial" w:cs="Arial" w:eastAsia="Arial" w:hAnsi="Arial"/>
          <w:sz w:val="24"/>
          <w:szCs w:val="24"/>
        </w:rPr>
        <w:t xml:space="preserve">25. Если сумма, указанная в промежуточном отчете, оказалась больше, чем сумма, указанная в х-отчете, то сумма разницы является подтверждением непробития контрольно-кассового чека и в акт о результатах налогового поста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Субъект обязан предоставить объяснительную о выявленном факте несоответствия,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26. Если сумма, указанная в промежуточном отчете, оказалась меньше чем сумма, указанная в х-отчете, то сумма разницы относится к недостаче и в акт о результатах налогового поста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27. При наличии оборудования и/или технологий (программно-технического устройства), предназначенных для приема платежа в безналичной форме, сличается сумма безналичных денежных средств, которая указана в подтверждающем документе об оплате или выписке по уплаченным суммам посредством оборудования и/или технологий (программно-технического устройства), предназначенных для приема платежа в безналичной форме, по отношению к безналичной выручке, указанной в х-отчете.</w:t>
      </w:r>
    </w:p>
    <w:p>
      <w:pPr>
        <w:spacing w:after="120"/>
        <w:ind w:firstLine="709"/>
        <w:jc w:val="both"/>
      </w:pPr>
      <w:r>
        <w:rPr>
          <w:rFonts w:ascii="Arial" w:cs="Arial" w:eastAsia="Arial" w:hAnsi="Arial"/>
          <w:sz w:val="24"/>
          <w:szCs w:val="24"/>
        </w:rPr>
        <w:t xml:space="preserve">28. Если безналичных денежных средств в чеке или в выписке оказалось больше величины одного расчетного показателя чем сумма, указанная в х-отчете и/или в промежуточном отчете, то сумма излишков является подтверждением факта непробития контрольно-кассового чека покупателю (клиенту) и в акт о результатах налогового поста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Субъект обязан предоставить объяснительную,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29. Если безналичных денежных средств в чеке или выписке оказалось меньше суммы, указанной в х-отчете и/или в промежуточном отчете, то в акт о результатах налогового поста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обязан предоставить документы, подтверждающие расходы на недостающую сумму, которые прилагаются к акту о результатах налогового поста.</w:t>
      </w:r>
    </w:p>
    <w:p>
      <w:pPr>
        <w:spacing w:after="120"/>
        <w:ind w:firstLine="709"/>
        <w:jc w:val="both"/>
      </w:pPr>
      <w:r>
        <w:rPr>
          <w:rFonts w:ascii="Arial" w:cs="Arial" w:eastAsia="Arial" w:hAnsi="Arial"/>
          <w:sz w:val="24"/>
          <w:szCs w:val="24"/>
        </w:rPr>
        <w:t xml:space="preserve">30. В случае подтверждения факта излишков наличных и/или безналичных денежных средств по отношению к сумме, указанной в
 х-отчете, субъект или ответственное лицо субъекта обязано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31. В зависимости от установленного вида нарушения требований и порядка применения ККМ в акт о результатах налогового поста вносятся следующие записи: «неприменение ККМ», «непробитие чека», «неисправная ККМ» и информация о приложении акта снятия наличных денежных средств, объяснительной или отказе в предоставлении субъектом объяснительной.</w:t>
      </w:r>
    </w:p>
    <w:p>
      <w:pPr>
        <w:spacing w:after="120"/>
        <w:ind w:firstLine="709"/>
        <w:jc w:val="both"/>
      </w:pPr>
      <w:r>
        <w:rPr>
          <w:rFonts w:ascii="Arial" w:cs="Arial" w:eastAsia="Arial" w:hAnsi="Arial"/>
          <w:sz w:val="24"/>
          <w:szCs w:val="24"/>
        </w:rPr>
        <w:t xml:space="preserve">32. На основании установленных нарушений в соответствии с </w:t>
      </w:r>
      <w:hyperlink w:history="1" r:id="rIdwrnvsmbnced6praub_pc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составляется протокол с указанием конкретного вида нарушения.</w:t>
      </w:r>
    </w:p>
    <w:p>
      <w:pPr>
        <w:spacing w:after="120"/>
        <w:ind w:firstLine="709"/>
        <w:jc w:val="both"/>
      </w:pPr>
      <w:r>
        <w:rPr>
          <w:rFonts w:ascii="Arial" w:cs="Arial" w:eastAsia="Arial" w:hAnsi="Arial"/>
          <w:sz w:val="24"/>
          <w:szCs w:val="24"/>
        </w:rPr>
        <w:t xml:space="preserve">33. В случае отказа от подписания протокола или отсутствия налогоплательщика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34. В процессе проведения налогового поста сотрудником осуществляется:</w:t>
      </w:r>
    </w:p>
    <w:p>
      <w:pPr>
        <w:spacing w:after="120"/>
        <w:ind w:firstLine="709"/>
        <w:jc w:val="both"/>
      </w:pPr>
      <w:r>
        <w:rPr>
          <w:rFonts w:ascii="Arial" w:cs="Arial" w:eastAsia="Arial" w:hAnsi="Arial"/>
          <w:sz w:val="24"/>
          <w:szCs w:val="24"/>
        </w:rPr>
        <w:t xml:space="preserve">1) проверка полноты учета товаров и денежных средств субъекта;</w:t>
      </w:r>
    </w:p>
    <w:p>
      <w:pPr>
        <w:spacing w:after="120"/>
        <w:ind w:firstLine="709"/>
        <w:jc w:val="both"/>
      </w:pPr>
      <w:r>
        <w:rPr>
          <w:rFonts w:ascii="Arial" w:cs="Arial" w:eastAsia="Arial" w:hAnsi="Arial"/>
          <w:sz w:val="24"/>
          <w:szCs w:val="24"/>
        </w:rPr>
        <w:t xml:space="preserve">2) контроль за соблюдением порядка о применения ККМ;</w:t>
      </w:r>
    </w:p>
    <w:p>
      <w:pPr>
        <w:spacing w:after="120"/>
        <w:ind w:firstLine="709"/>
        <w:jc w:val="both"/>
      </w:pPr>
      <w:r>
        <w:rPr>
          <w:rFonts w:ascii="Arial" w:cs="Arial" w:eastAsia="Arial" w:hAnsi="Arial"/>
          <w:sz w:val="24"/>
          <w:szCs w:val="24"/>
        </w:rPr>
        <w:t xml:space="preserve">3) проверка соответствия фактического количества наемных работников с данными отчета по подоходному налогу и средствам государственного социального страхования и реестра налогового агента и наличия трудовых договоров (приказов) с наемными работниками, представленными в налоговый орган;</w:t>
      </w:r>
    </w:p>
    <w:p>
      <w:pPr>
        <w:spacing w:after="120"/>
        <w:ind w:firstLine="709"/>
        <w:jc w:val="both"/>
      </w:pPr>
      <w:r>
        <w:rPr>
          <w:rFonts w:ascii="Arial" w:cs="Arial" w:eastAsia="Arial" w:hAnsi="Arial"/>
          <w:sz w:val="24"/>
          <w:szCs w:val="24"/>
        </w:rPr>
        <w:t xml:space="preserve">4) в сфере общественного питания, торговли и услуг – уточнение количества посадочных мест, кресел, объекта услуг, площади объекта имущества, используемого в предпринимательской деятельности (в закрытом и открытом помещениях);</w:t>
      </w:r>
    </w:p>
    <w:p>
      <w:pPr>
        <w:spacing w:after="120"/>
        <w:ind w:firstLine="709"/>
        <w:jc w:val="both"/>
      </w:pPr>
      <w:r>
        <w:rPr>
          <w:rFonts w:ascii="Arial" w:cs="Arial" w:eastAsia="Arial" w:hAnsi="Arial"/>
          <w:sz w:val="24"/>
          <w:szCs w:val="24"/>
        </w:rPr>
        <w:t xml:space="preserve">5) в сфере курортно-оздоровительной отрасли – уточнение количества койко-мест, сличение фактического количества проживающих на момент проверки с данными журнала регистрации отдыхающих;</w:t>
      </w:r>
    </w:p>
    <w:p>
      <w:pPr>
        <w:spacing w:after="120"/>
        <w:ind w:firstLine="709"/>
        <w:jc w:val="both"/>
      </w:pPr>
      <w:r>
        <w:rPr>
          <w:rFonts w:ascii="Arial" w:cs="Arial" w:eastAsia="Arial" w:hAnsi="Arial"/>
          <w:sz w:val="24"/>
          <w:szCs w:val="24"/>
        </w:rPr>
        <w:t xml:space="preserve">6) снятие фактического остатка товарно-материальных ценностей (далее – ТМЦ) в порядке, определяемом Кабинетом Министров Кыргызской Республики.</w:t>
      </w:r>
    </w:p>
    <w:p>
      <w:pPr>
        <w:spacing w:after="120"/>
        <w:ind w:firstLine="709"/>
        <w:jc w:val="both"/>
      </w:pPr>
      <w:r>
        <w:rPr>
          <w:rFonts w:ascii="Arial" w:cs="Arial" w:eastAsia="Arial" w:hAnsi="Arial"/>
          <w:sz w:val="24"/>
          <w:szCs w:val="24"/>
        </w:rPr>
        <w:t xml:space="preserve">35. На конец рабочей смены субъекта сотрудник заполняет акт о результатах установления налогового поста, в котором указываются:</w:t>
      </w:r>
    </w:p>
    <w:p>
      <w:pPr>
        <w:spacing w:after="120"/>
        <w:ind w:firstLine="709"/>
        <w:jc w:val="both"/>
      </w:pPr>
      <w:r>
        <w:rPr>
          <w:rFonts w:ascii="Arial" w:cs="Arial" w:eastAsia="Arial" w:hAnsi="Arial"/>
          <w:sz w:val="24"/>
          <w:szCs w:val="24"/>
        </w:rPr>
        <w:t xml:space="preserve">1) дата, место составления акта;</w:t>
      </w:r>
    </w:p>
    <w:p>
      <w:pPr>
        <w:spacing w:after="120"/>
        <w:ind w:firstLine="709"/>
        <w:jc w:val="both"/>
      </w:pPr>
      <w:r>
        <w:rPr>
          <w:rFonts w:ascii="Arial" w:cs="Arial" w:eastAsia="Arial" w:hAnsi="Arial"/>
          <w:sz w:val="24"/>
          <w:szCs w:val="24"/>
        </w:rPr>
        <w:t xml:space="preserve">2) Ф.И.О. и занимаемая должность сотрудника, которому поручено установить налоговый пост;</w:t>
      </w:r>
    </w:p>
    <w:p>
      <w:pPr>
        <w:spacing w:after="120"/>
        <w:ind w:firstLine="709"/>
        <w:jc w:val="both"/>
      </w:pPr>
      <w:r>
        <w:rPr>
          <w:rFonts w:ascii="Arial" w:cs="Arial" w:eastAsia="Arial" w:hAnsi="Arial"/>
          <w:sz w:val="24"/>
          <w:szCs w:val="24"/>
        </w:rPr>
        <w:t xml:space="preserve">3) номер и дата предписания;</w:t>
      </w:r>
    </w:p>
    <w:p>
      <w:pPr>
        <w:spacing w:after="120"/>
        <w:ind w:firstLine="709"/>
        <w:jc w:val="both"/>
      </w:pPr>
      <w:r>
        <w:rPr>
          <w:rFonts w:ascii="Arial" w:cs="Arial" w:eastAsia="Arial" w:hAnsi="Arial"/>
          <w:sz w:val="24"/>
          <w:szCs w:val="24"/>
        </w:rPr>
        <w:t xml:space="preserve">4)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5) наименование субъекта, адрес объекта, наличие разрешительных документов на право ведения предпринимательской деятельности, место налоговой регистрации;</w:t>
      </w:r>
    </w:p>
    <w:p>
      <w:pPr>
        <w:spacing w:after="120"/>
        <w:ind w:firstLine="709"/>
        <w:jc w:val="both"/>
      </w:pPr>
      <w:r>
        <w:rPr>
          <w:rFonts w:ascii="Arial" w:cs="Arial" w:eastAsia="Arial" w:hAnsi="Arial"/>
          <w:sz w:val="24"/>
          <w:szCs w:val="24"/>
        </w:rPr>
        <w:t xml:space="preserve">6) сроки установления налогового поста;</w:t>
      </w:r>
    </w:p>
    <w:p>
      <w:pPr>
        <w:spacing w:after="120"/>
        <w:ind w:firstLine="709"/>
        <w:jc w:val="both"/>
      </w:pPr>
      <w:r>
        <w:rPr>
          <w:rFonts w:ascii="Arial" w:cs="Arial" w:eastAsia="Arial" w:hAnsi="Arial"/>
          <w:sz w:val="24"/>
          <w:szCs w:val="24"/>
        </w:rPr>
        <w:t xml:space="preserve">7) режим работы субъекта;</w:t>
      </w:r>
    </w:p>
    <w:p>
      <w:pPr>
        <w:spacing w:after="120"/>
        <w:ind w:firstLine="709"/>
        <w:jc w:val="both"/>
      </w:pPr>
      <w:r>
        <w:rPr>
          <w:rFonts w:ascii="Arial" w:cs="Arial" w:eastAsia="Arial" w:hAnsi="Arial"/>
          <w:sz w:val="24"/>
          <w:szCs w:val="24"/>
        </w:rPr>
        <w:t xml:space="preserve">8) время обследования;</w:t>
      </w:r>
    </w:p>
    <w:p>
      <w:pPr>
        <w:spacing w:after="120"/>
        <w:ind w:firstLine="709"/>
        <w:jc w:val="both"/>
      </w:pPr>
      <w:r>
        <w:rPr>
          <w:rFonts w:ascii="Arial" w:cs="Arial" w:eastAsia="Arial" w:hAnsi="Arial"/>
          <w:sz w:val="24"/>
          <w:szCs w:val="24"/>
        </w:rPr>
        <w:t xml:space="preserve">9) вид деятельности;</w:t>
      </w:r>
    </w:p>
    <w:p>
      <w:pPr>
        <w:spacing w:after="120"/>
        <w:ind w:firstLine="709"/>
        <w:jc w:val="both"/>
      </w:pPr>
      <w:r>
        <w:rPr>
          <w:rFonts w:ascii="Arial" w:cs="Arial" w:eastAsia="Arial" w:hAnsi="Arial"/>
          <w:sz w:val="24"/>
          <w:szCs w:val="24"/>
        </w:rPr>
        <w:t xml:space="preserve">10) количество наемных работников в соответствии с данными реестра налогового агента, а также фактическое наличие трудовых отношений с ними;</w:t>
      </w:r>
    </w:p>
    <w:p>
      <w:pPr>
        <w:spacing w:after="120"/>
        <w:ind w:firstLine="709"/>
        <w:jc w:val="both"/>
      </w:pPr>
      <w:r>
        <w:rPr>
          <w:rFonts w:ascii="Arial" w:cs="Arial" w:eastAsia="Arial" w:hAnsi="Arial"/>
          <w:sz w:val="24"/>
          <w:szCs w:val="24"/>
        </w:rPr>
        <w:t xml:space="preserve">11) сведения о ценниках (прейскуранты, меню и т. п.);</w:t>
      </w:r>
    </w:p>
    <w:p>
      <w:pPr>
        <w:spacing w:after="120"/>
        <w:ind w:firstLine="709"/>
        <w:jc w:val="both"/>
      </w:pPr>
      <w:r>
        <w:rPr>
          <w:rFonts w:ascii="Arial" w:cs="Arial" w:eastAsia="Arial" w:hAnsi="Arial"/>
          <w:sz w:val="24"/>
          <w:szCs w:val="24"/>
        </w:rPr>
        <w:t xml:space="preserve">12) сведения о ККМ (применение ККМ, наличная выручка, показания по контрольному чеку (х-отчет), определение излишков (недостачи) в кассе;</w:t>
      </w:r>
    </w:p>
    <w:p>
      <w:pPr>
        <w:spacing w:after="120"/>
        <w:ind w:firstLine="709"/>
        <w:jc w:val="both"/>
      </w:pPr>
      <w:r>
        <w:rPr>
          <w:rFonts w:ascii="Arial" w:cs="Arial" w:eastAsia="Arial" w:hAnsi="Arial"/>
          <w:sz w:val="24"/>
          <w:szCs w:val="24"/>
        </w:rPr>
        <w:t xml:space="preserve">13) наличие или отсутствие акцизных марок и/или средств идентификации, контрольных пломб на нефтепродукты;</w:t>
      </w:r>
    </w:p>
    <w:p>
      <w:pPr>
        <w:spacing w:after="120"/>
        <w:ind w:firstLine="709"/>
        <w:jc w:val="both"/>
      </w:pPr>
      <w:r>
        <w:rPr>
          <w:rFonts w:ascii="Arial" w:cs="Arial" w:eastAsia="Arial" w:hAnsi="Arial"/>
          <w:sz w:val="24"/>
          <w:szCs w:val="24"/>
        </w:rPr>
        <w:t xml:space="preserve">14) сумма выручки за одну смену по результатам установления налогового поста;</w:t>
      </w:r>
    </w:p>
    <w:p>
      <w:pPr>
        <w:spacing w:after="120"/>
        <w:ind w:firstLine="709"/>
        <w:jc w:val="both"/>
      </w:pPr>
      <w:r>
        <w:rPr>
          <w:rFonts w:ascii="Arial" w:cs="Arial" w:eastAsia="Arial" w:hAnsi="Arial"/>
          <w:sz w:val="24"/>
          <w:szCs w:val="24"/>
        </w:rPr>
        <w:t xml:space="preserve">15) общая выручка, среднедневная выручка торговой точки за последний месяц;</w:t>
      </w:r>
    </w:p>
    <w:p>
      <w:pPr>
        <w:spacing w:after="120"/>
        <w:ind w:firstLine="709"/>
        <w:jc w:val="both"/>
      </w:pPr>
      <w:r>
        <w:rPr>
          <w:rFonts w:ascii="Arial" w:cs="Arial" w:eastAsia="Arial" w:hAnsi="Arial"/>
          <w:sz w:val="24"/>
          <w:szCs w:val="24"/>
        </w:rPr>
        <w:t xml:space="preserve">16) в примечании к акту о результатах налогового поста у субъектов, осуществляющих деятельность в сфере общественного питания, торговли и услуг, указываются количество посадочных мест, кресел, объектов услуг, площадь объекта имущества, используемого в предпринимательской деятельности (в закрытом и открытом помещениях); в курортно-оздоровительной сфере указывается количество койко-мест, проводится сличение фактического количества проживающих на момент проверки с данными журнала регистрации отдыхающих, а также другие выявленные факты нарушения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36. В случае предоставления субъектом органу налоговой службы обязательства (гарантийное письмо) исполнения налоговых обязательств по уплате соответствующих налогов не ниже показателей (минимум 3 дня), определенных в процессе установления налогового поста, руководством органа налоговой службы на основании служебной записки соответствующего руководителя структурного подразделения, курирующего установление налогового поста, завершается процедура установления налогового поста.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Установление налогового поста у субъекта, производящего подакцизный товар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 В процессе установления налогового поста после осуществления действий, указанных в пункте 9 настоящего Порядка, сотрудником производится снятие фактического остатка следующих ТМЦ в порядке, определяемом Кабинетом Министров Кыргызской Республики, и сопоставление с отчетными данными и данными модуля «Электронная товаротранспортная накладная»:</w:t>
      </w:r>
    </w:p>
    <w:p>
      <w:pPr>
        <w:spacing w:after="120"/>
        <w:ind w:firstLine="709"/>
        <w:jc w:val="both"/>
      </w:pPr>
      <w:r>
        <w:rPr>
          <w:rFonts w:ascii="Arial" w:cs="Arial" w:eastAsia="Arial" w:hAnsi="Arial"/>
          <w:sz w:val="24"/>
          <w:szCs w:val="24"/>
        </w:rPr>
        <w:t xml:space="preserve">1) сырье для изготовления алкогольной продукции (этиловый и коньячный спирт, виноматериалы, пшеница и т. п.), табачные изделия и нефтепродукты;</w:t>
      </w:r>
    </w:p>
    <w:p>
      <w:pPr>
        <w:spacing w:after="120"/>
        <w:ind w:firstLine="709"/>
        <w:jc w:val="both"/>
      </w:pPr>
      <w:r>
        <w:rPr>
          <w:rFonts w:ascii="Arial" w:cs="Arial" w:eastAsia="Arial" w:hAnsi="Arial"/>
          <w:sz w:val="24"/>
          <w:szCs w:val="24"/>
        </w:rPr>
        <w:t xml:space="preserve">2) готовая маркированная продукция на складе (по количеству, видам и емкостям);</w:t>
      </w:r>
    </w:p>
    <w:p>
      <w:pPr>
        <w:spacing w:after="120"/>
        <w:ind w:firstLine="709"/>
        <w:jc w:val="both"/>
      </w:pPr>
      <w:r>
        <w:rPr>
          <w:rFonts w:ascii="Arial" w:cs="Arial" w:eastAsia="Arial" w:hAnsi="Arial"/>
          <w:sz w:val="24"/>
          <w:szCs w:val="24"/>
        </w:rPr>
        <w:t xml:space="preserve">3) бутилированная продукция без акцизных марок и/или средств идентификации;</w:t>
      </w:r>
    </w:p>
    <w:p>
      <w:pPr>
        <w:spacing w:after="120"/>
        <w:ind w:firstLine="709"/>
        <w:jc w:val="both"/>
      </w:pPr>
      <w:r>
        <w:rPr>
          <w:rFonts w:ascii="Arial" w:cs="Arial" w:eastAsia="Arial" w:hAnsi="Arial"/>
          <w:sz w:val="24"/>
          <w:szCs w:val="24"/>
        </w:rPr>
        <w:t xml:space="preserve">4) акцизные марки (по количеству, типам и емкостям);</w:t>
      </w:r>
    </w:p>
    <w:p>
      <w:pPr>
        <w:spacing w:after="120"/>
        <w:ind w:firstLine="709"/>
        <w:jc w:val="both"/>
      </w:pPr>
      <w:r>
        <w:rPr>
          <w:rFonts w:ascii="Arial" w:cs="Arial" w:eastAsia="Arial" w:hAnsi="Arial"/>
          <w:sz w:val="24"/>
          <w:szCs w:val="24"/>
        </w:rPr>
        <w:t xml:space="preserve">5) показания счетчика-расходомера;</w:t>
      </w:r>
    </w:p>
    <w:p>
      <w:pPr>
        <w:spacing w:after="120"/>
        <w:ind w:firstLine="709"/>
        <w:jc w:val="both"/>
      </w:pPr>
      <w:r>
        <w:rPr>
          <w:rFonts w:ascii="Arial" w:cs="Arial" w:eastAsia="Arial" w:hAnsi="Arial"/>
          <w:sz w:val="24"/>
          <w:szCs w:val="24"/>
        </w:rPr>
        <w:t xml:space="preserve">6) готовая продукция, не разлитая в потребительскую тару.</w:t>
      </w:r>
    </w:p>
    <w:p>
      <w:pPr>
        <w:spacing w:after="120"/>
        <w:ind w:firstLine="709"/>
        <w:jc w:val="both"/>
      </w:pPr>
      <w:r>
        <w:rPr>
          <w:rFonts w:ascii="Arial" w:cs="Arial" w:eastAsia="Arial" w:hAnsi="Arial"/>
          <w:sz w:val="24"/>
          <w:szCs w:val="24"/>
        </w:rPr>
        <w:t xml:space="preserve">Результаты снятия остатков ТМЦ оформляются актом снятия остатков товарно-материальных ценностей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38. Ежедневно в процессе установления налогового поста сотрудником:</w:t>
      </w:r>
    </w:p>
    <w:p>
      <w:pPr>
        <w:spacing w:after="120"/>
        <w:ind w:firstLine="709"/>
        <w:jc w:val="both"/>
      </w:pPr>
      <w:r>
        <w:rPr>
          <w:rFonts w:ascii="Arial" w:cs="Arial" w:eastAsia="Arial" w:hAnsi="Arial"/>
          <w:sz w:val="24"/>
          <w:szCs w:val="24"/>
        </w:rPr>
        <w:t xml:space="preserve">1) фиксируется приход сырья в журнале регистрации поступления сырья и материалов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2) фиксируются сведения об остатках и производстве готовой продукции, показания счетчиков-расходомеров в журнале учета показаний счетчиков и отгрузки готовой продукции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 фиксируется отгрузка готовой продукции в журнале регистрации отгруженной готовой продукции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4) ведется контроль исполнения требований по применению ККМ при наличии на территории субъекта, производящего маркируемую продукцию, магазина розничной реализации готовой продукции;</w:t>
      </w:r>
    </w:p>
    <w:p>
      <w:pPr>
        <w:spacing w:after="120"/>
        <w:ind w:firstLine="709"/>
        <w:jc w:val="both"/>
      </w:pPr>
      <w:r>
        <w:rPr>
          <w:rFonts w:ascii="Arial" w:cs="Arial" w:eastAsia="Arial" w:hAnsi="Arial"/>
          <w:sz w:val="24"/>
          <w:szCs w:val="24"/>
        </w:rPr>
        <w:t xml:space="preserve">5) ведется наблюдение за процессом применения акцизных марок и/или средств идентификации на готовую маркируемую продукцию на предмет применения акцизных марок и/или средств идентификации по назначению (вид, наименование и емкость) в соответствии с ранее полученным субъектом решением на получение акцизных марок в уполномоченном налоговом органе;</w:t>
      </w:r>
    </w:p>
    <w:p>
      <w:pPr>
        <w:spacing w:after="120"/>
        <w:ind w:firstLine="709"/>
        <w:jc w:val="both"/>
      </w:pPr>
      <w:r>
        <w:rPr>
          <w:rFonts w:ascii="Arial" w:cs="Arial" w:eastAsia="Arial" w:hAnsi="Arial"/>
          <w:sz w:val="24"/>
          <w:szCs w:val="24"/>
        </w:rPr>
        <w:t xml:space="preserve">6) ведется наблюдение за списанием использованных акцизных марок;</w:t>
      </w:r>
    </w:p>
    <w:p>
      <w:pPr>
        <w:spacing w:after="120"/>
        <w:ind w:firstLine="709"/>
        <w:jc w:val="both"/>
      </w:pPr>
      <w:r>
        <w:rPr>
          <w:rFonts w:ascii="Arial" w:cs="Arial" w:eastAsia="Arial" w:hAnsi="Arial"/>
          <w:sz w:val="24"/>
          <w:szCs w:val="24"/>
        </w:rPr>
        <w:t xml:space="preserve">7) пломбируется горловина емкости автоцистерны, согласно выписанным счету-фактуре и электронной транспортной накладной при отгрузке нефтепродуктов с нефтеперерабатывающих заводов и нефтебаз проставляется штамп «Вывоз разрешен» на электронной товаротранспортной накладной, за исключением топлива, маркированного топливным маркером.</w:t>
      </w:r>
    </w:p>
    <w:p>
      <w:pPr>
        <w:spacing w:after="120"/>
        <w:ind w:firstLine="709"/>
        <w:jc w:val="both"/>
      </w:pPr>
      <w:r>
        <w:rPr>
          <w:rFonts w:ascii="Arial" w:cs="Arial" w:eastAsia="Arial" w:hAnsi="Arial"/>
          <w:sz w:val="24"/>
          <w:szCs w:val="24"/>
        </w:rPr>
        <w:t xml:space="preserve">Сведения об остатках акцизных марок, готовой продукции, использованных акцизных марках, объемах реализованной продукции, а также остатках и отгрузке нефтепродуктов через нефтеперерабатывающие заводы и нефтебазы представляются в уполномоченный налоговый орган;</w:t>
      </w:r>
    </w:p>
    <w:p>
      <w:pPr>
        <w:spacing w:after="120"/>
        <w:ind w:firstLine="709"/>
        <w:jc w:val="both"/>
      </w:pPr>
      <w:r>
        <w:rPr>
          <w:rFonts w:ascii="Arial" w:cs="Arial" w:eastAsia="Arial" w:hAnsi="Arial"/>
          <w:sz w:val="24"/>
          <w:szCs w:val="24"/>
        </w:rPr>
        <w:t xml:space="preserve">8) ведется контроль исполнения требований по применению электронной товаротранспортной накладной.</w:t>
      </w:r>
    </w:p>
    <w:p>
      <w:pPr>
        <w:spacing w:after="120"/>
        <w:ind w:firstLine="709"/>
        <w:jc w:val="both"/>
      </w:pPr>
      <w:r>
        <w:rPr>
          <w:rFonts w:ascii="Arial" w:cs="Arial" w:eastAsia="Arial" w:hAnsi="Arial"/>
          <w:sz w:val="24"/>
          <w:szCs w:val="24"/>
        </w:rPr>
        <w:t xml:space="preserve">39. В случае выявления признаков несоответствия остатков готовой продукции с данными, предоставленными субъектом или ответственным лицом субъекта, несоответствия акцизных марок и/или средств идентификации фактическим объемам емкостей с алкогольной продукцией, а также сомнительных акцизных марок и/или средств идентификации сотрудник в присутствии субъекта или ответственного лица субъекта фиксирует данный факт фотовидеофиксацией и передает в орган налоговой службы по месту налоговой (учетной) регистрации субъекта. Соответствующий налоговый орган, получив информацию, формирует предписание в отношении данного субъекта для принятия мер в соответствии с </w:t>
      </w:r>
      <w:hyperlink w:history="1" r:id="rId3ixjtdkf9otmcfdizp_i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Сомнительные акцизные марки направляются в соответствующий государственный орган для проведения экспертизы на предмет подлинности. В случае вынесения заключения о поддельности акцизных марок в соответствии с законодательством Кыргызской Республики органом налоговой службы принимаются соответствующие меры.</w:t>
      </w:r>
    </w:p>
    <w:p>
      <w:pPr>
        <w:spacing w:after="120"/>
        <w:ind w:firstLine="709"/>
        <w:jc w:val="both"/>
      </w:pPr>
      <w:r>
        <w:rPr>
          <w:rFonts w:ascii="Arial" w:cs="Arial" w:eastAsia="Arial" w:hAnsi="Arial"/>
          <w:sz w:val="24"/>
          <w:szCs w:val="24"/>
        </w:rPr>
        <w:t xml:space="preserve">40. При обнаружении срыва пломбы производится фотовидеофиксация с участием субъекта или ответственного лица субъекта и данный факт передается в правоохранительные органы для привлечения к уголовной ответственности.</w:t>
      </w:r>
    </w:p>
    <w:p>
      <w:pPr>
        <w:spacing w:after="120"/>
        <w:ind w:firstLine="709"/>
        <w:jc w:val="both"/>
      </w:pPr>
      <w:r>
        <w:rPr>
          <w:rFonts w:ascii="Arial" w:cs="Arial" w:eastAsia="Arial" w:hAnsi="Arial"/>
          <w:sz w:val="24"/>
          <w:szCs w:val="24"/>
        </w:rPr>
        <w:t xml:space="preserve">41. В случае наличия у субъекта, производящего подакцизные товары, автоматизированной системы учета отпуска готовой продукции сведения, указанные в пункте 37 настоящего Порядка, в данную систему вводятся сотрудником в режиме онлайн.</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Установление налогового поста у субъекта, имеющего налоговую задолженность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 Налоговый пост у субъекта, имеющего налоговую задолженность, устанавливается при наличии кассы и в соответствии с порядком взыскания налоговой задолженности, определенным Кабинетом Министров Кыргызской Республики.</w:t>
      </w:r>
    </w:p>
    <w:p>
      <w:pPr>
        <w:spacing w:after="120"/>
        <w:ind w:firstLine="709"/>
        <w:jc w:val="both"/>
      </w:pPr>
      <w:r>
        <w:rPr>
          <w:rFonts w:ascii="Arial" w:cs="Arial" w:eastAsia="Arial" w:hAnsi="Arial"/>
          <w:sz w:val="24"/>
          <w:szCs w:val="24"/>
        </w:rPr>
        <w:t xml:space="preserve">43. После прибытия на место дислокации субъекта и осуществления действий, указанных в пункте 9 настоящего Порядка, сотрудник снимает фактический остаток наличных денежных средств в кассе и заполняет акт о взыскании наличных денежных средств по форме, утвержденной уполномоченным налоговым органом. Акт о взыскании наличных денежных средств одновременно содержит требование органа налоговой службы об уплате денежных средств, указанных в акте, в установленные сроки. По окончании рабочей смены субъекта сотрудник также проводит процедуру снятия остатков наличных денежных средств с составлением акта о взыскании наличных денежных средств.</w:t>
      </w:r>
    </w:p>
    <w:p>
      <w:pPr>
        <w:spacing w:after="120"/>
        <w:ind w:firstLine="709"/>
        <w:jc w:val="both"/>
      </w:pPr>
      <w:r>
        <w:rPr>
          <w:rFonts w:ascii="Arial" w:cs="Arial" w:eastAsia="Arial" w:hAnsi="Arial"/>
          <w:sz w:val="24"/>
          <w:szCs w:val="24"/>
        </w:rPr>
        <w:t xml:space="preserve">В последующие дни налогового поста остатки наличных денежных средств с кассы снимаются в конце рабочей смены.</w:t>
      </w:r>
    </w:p>
    <w:p>
      <w:pPr>
        <w:spacing w:after="120"/>
        <w:ind w:firstLine="709"/>
        <w:jc w:val="both"/>
      </w:pPr>
      <w:r>
        <w:rPr>
          <w:rFonts w:ascii="Arial" w:cs="Arial" w:eastAsia="Arial" w:hAnsi="Arial"/>
          <w:sz w:val="24"/>
          <w:szCs w:val="24"/>
        </w:rPr>
        <w:t xml:space="preserve">44. В акте о взыскании наличных денежных средств указываются наличные денежные средства (покупюрно) и подводится общий итог
 об остатке наличных денежных средств в кассе (цифрами и прописью) на момент снятия остатков денежных средств.</w:t>
      </w:r>
    </w:p>
    <w:p>
      <w:pPr>
        <w:spacing w:after="120"/>
        <w:ind w:firstLine="709"/>
        <w:jc w:val="both"/>
      </w:pPr>
      <w:r>
        <w:rPr>
          <w:rFonts w:ascii="Arial" w:cs="Arial" w:eastAsia="Arial" w:hAnsi="Arial"/>
          <w:sz w:val="24"/>
          <w:szCs w:val="24"/>
        </w:rPr>
        <w:t xml:space="preserve">45. Акт о взыскании наличных денежных средств прилагается к акту о результатах налогового поста для погашения налоговой задолженности.</w:t>
      </w:r>
    </w:p>
    <w:p>
      <w:pPr>
        <w:spacing w:after="120"/>
        <w:ind w:firstLine="709"/>
        <w:jc w:val="both"/>
      </w:pPr>
      <w:r>
        <w:rPr>
          <w:rFonts w:ascii="Arial" w:cs="Arial" w:eastAsia="Arial" w:hAnsi="Arial"/>
          <w:sz w:val="24"/>
          <w:szCs w:val="24"/>
        </w:rPr>
        <w:t xml:space="preserve">46. Акты о взыскании наличных денежных средств и результатах налогового поста для погашения налоговой задолженности могут быть оформлены как в бумажной, так и в электронной форме на соответствующем носителе. Оформленный в бумажной форме акт подписывается сотрудником и субъектом или ответственным лицом субъекта, при оформлении акта в электронной форме сотрудник и субъект используют графическую подпись.</w:t>
      </w:r>
    </w:p>
    <w:p>
      <w:pPr>
        <w:spacing w:after="120"/>
        <w:ind w:firstLine="709"/>
        <w:jc w:val="both"/>
      </w:pPr>
      <w:r>
        <w:rPr>
          <w:rFonts w:ascii="Arial" w:cs="Arial" w:eastAsia="Arial" w:hAnsi="Arial"/>
          <w:sz w:val="24"/>
          <w:szCs w:val="24"/>
        </w:rPr>
        <w:t xml:space="preserve">47. В случае если акт о взыскании наличных денежных средств оформлен в бумажной форме, второй экземпляр акта вручается субъекту под подпись. В случае отказа от подписания в акт о взыскании наличных денежных средств, который подписывается сотрудником, вносится запись «от подписания акта о взыскании наличных денежных средств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48. В случае если акт о взыскании наличных денежных средств оформлен в электронной форме, акт направляется в личный кабинет субъекта либо по взаимному согласованию на адрес электронной почты или в мессенджер субъекта.</w:t>
      </w:r>
    </w:p>
    <w:p>
      <w:pPr>
        <w:spacing w:after="120"/>
        <w:ind w:firstLine="709"/>
        <w:jc w:val="both"/>
      </w:pPr>
      <w:r>
        <w:rPr>
          <w:rFonts w:ascii="Arial" w:cs="Arial" w:eastAsia="Arial" w:hAnsi="Arial"/>
          <w:sz w:val="24"/>
          <w:szCs w:val="24"/>
        </w:rPr>
        <w:t xml:space="preserve">49. Наличные денежные средства, взысканные в процессе установления налогового поста, передаются субъектом и/или ответственным лицом субъекта не позднее двух рабочих дней, следующих за днем снятия денежных средств, в банк для их зачисления на счета субъекта с последующим перечислением в бюджет. В случае отсутствия банковских счетов субъекта взысканные денежные средства зачисляются в бюджет в счет погашения налоговой задолженности.</w:t>
      </w:r>
    </w:p>
    <w:p>
      <w:pPr>
        <w:spacing w:after="120"/>
        <w:ind w:firstLine="709"/>
        <w:jc w:val="both"/>
      </w:pPr>
      <w:r>
        <w:rPr>
          <w:rFonts w:ascii="Arial" w:cs="Arial" w:eastAsia="Arial" w:hAnsi="Arial"/>
          <w:sz w:val="24"/>
          <w:szCs w:val="24"/>
        </w:rPr>
        <w:t xml:space="preserve">50. Невыполнение требования органа налоговой службы об уплате взысканных наличных средств в установленный срок влечет ответственность в соответствии с Кодексом Кыргызской Республики о правонарушениях.</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Установление налогового поста у субъекта, осуществляющего добычу полезных ископаемых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Налоговый пост у субъекта, осуществляющего добычу полезных ископаемых, устанавливается как на шлагбауме, где осуществляется регистрация выезда транспортных средств, так и на весовом контроле.</w:t>
      </w:r>
    </w:p>
    <w:p>
      <w:pPr>
        <w:spacing w:after="120"/>
        <w:ind w:firstLine="709"/>
        <w:jc w:val="both"/>
      </w:pPr>
      <w:r>
        <w:rPr>
          <w:rFonts w:ascii="Arial" w:cs="Arial" w:eastAsia="Arial" w:hAnsi="Arial"/>
          <w:sz w:val="24"/>
          <w:szCs w:val="24"/>
        </w:rPr>
        <w:t xml:space="preserve">52. При установлении налогового поста у субъекта, осуществляющего добычу полезных ископаемых, сотрудником производится регистрация учета отгрузки добычи полезных ископаемых в журнале регистрации отгруженной продукции по форме, утвержденной уполномоченным налоговым органом, и контроль исполнения требований по применению электронной товаротранспортной накладной.</w:t>
      </w:r>
    </w:p>
    <w:p>
      <w:pPr>
        <w:spacing w:after="120"/>
        <w:ind w:firstLine="709"/>
        <w:jc w:val="both"/>
      </w:pPr>
      <w:r>
        <w:rPr>
          <w:rFonts w:ascii="Arial" w:cs="Arial" w:eastAsia="Arial" w:hAnsi="Arial"/>
          <w:sz w:val="24"/>
          <w:szCs w:val="24"/>
        </w:rPr>
        <w:t xml:space="preserve">53. В ходе проведения налогового поста сотрудник фиксирует количество и вид техники для перевозки сырья и фактическое количество наемных работников субъекта для дальнейшего сличения с отчетными данными и с данными реестра налогового агента. В случае выявления несоответствия фактического наличия с отчетными данными и с данными реестра налогового агента проводится налоговый контроль в соответствии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В конце рабочей смены субъекта устанавливается объем произведенного сырья, сотрудник составляет акт о результатах установленного налогового поста с указанием данных, выявленных в результате установленного налогового поста.</w:t>
      </w:r>
    </w:p>
    <w:p>
      <w:pPr>
        <w:spacing w:after="120"/>
        <w:ind w:firstLine="709"/>
        <w:jc w:val="both"/>
      </w:pPr>
      <w:r>
        <w:rPr>
          <w:rFonts w:ascii="Arial" w:cs="Arial" w:eastAsia="Arial" w:hAnsi="Arial"/>
          <w:sz w:val="24"/>
          <w:szCs w:val="24"/>
        </w:rPr>
        <w:t xml:space="preserve">54. При наличии кассы проводятся процедуры, указанные в пунктах 22–38 настоящего Порядка.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6zagdfyps176frwu9git">
      <w:r>
        <w:rPr>
          <w:rFonts w:ascii="Arial" w:cs="Arial" w:eastAsia="Arial" w:hAnsi="Arial"/>
          <w:color w:val="132D3F"/>
          <w:sz w:val="16"/>
          <w:szCs w:val="16"/>
          <w:u w:val="single"/>
        </w:rPr>
        <w:t xml:space="preserve">dalil.kg/document/159031</w:t>
      </w:r>
    </w:hyperlink>
  </w:p>
  <w:p>
    <w:pPr>
      <w:spacing w:after="0" w:before="40"/>
      <w:jc w:val="center"/>
    </w:pPr>
    <w:hyperlink w:history="1" r:id="rIdfm0iydwesticrdhjnxm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n8jdsxb2j_gqzy9fctu-" Type="http://schemas.openxmlformats.org/officeDocument/2006/relationships/hyperlink" Target="https://dalil.kg/document/159028" TargetMode="External"/><Relationship Id="rIdtknogordalac9rxpat1cj" Type="http://schemas.openxmlformats.org/officeDocument/2006/relationships/hyperlink" Target="https://dalil.kg/document/230030441" TargetMode="External"/><Relationship Id="rIdtyuge5pxj8lpcwg10mjus" Type="http://schemas.openxmlformats.org/officeDocument/2006/relationships/hyperlink" Target="https://dalil.kg/document/112340#st_51" TargetMode="External"/><Relationship Id="rIdwbj9pcioricsqx3hzidos" Type="http://schemas.openxmlformats.org/officeDocument/2006/relationships/hyperlink" Target="https://dalil.kg/document/112340#st_59" TargetMode="External"/><Relationship Id="rIdys9t5bdmmgebjgo8fvqov" Type="http://schemas.openxmlformats.org/officeDocument/2006/relationships/hyperlink" Target="https://dalil.kg/document/112340#st_60" TargetMode="External"/><Relationship Id="rIdfld_hpvh_fikfnm544ztw" Type="http://schemas.openxmlformats.org/officeDocument/2006/relationships/hyperlink" Target="https://dalil.kg/document/112340#st_109" TargetMode="External"/><Relationship Id="rIddj42g_2vka0695wxghtdx" Type="http://schemas.openxmlformats.org/officeDocument/2006/relationships/hyperlink" Target="https://dalil.kg/document/112340#st_131" TargetMode="External"/><Relationship Id="rIdsja4mp9hmscnyi_ivbhnu" Type="http://schemas.openxmlformats.org/officeDocument/2006/relationships/hyperlink" Target="https://dalil.kg/document/112340#st_132" TargetMode="External"/><Relationship Id="rIdrogphfhjgir33x1e1bv9s" Type="http://schemas.openxmlformats.org/officeDocument/2006/relationships/hyperlink" Target="https://dalil.kg/document/112340#st_138" TargetMode="External"/><Relationship Id="rIdqvxtzcblrfbngw5tp4veu" Type="http://schemas.openxmlformats.org/officeDocument/2006/relationships/hyperlink" Target="https://dalil.kg/document/112306" TargetMode="External"/><Relationship Id="rIdrhspzmiheoaio0hgqyncx" Type="http://schemas.openxmlformats.org/officeDocument/2006/relationships/hyperlink" Target="https://dalil.kg/document/112306" TargetMode="External"/><Relationship Id="rIdhwe4duwnt712-hv44nep7" Type="http://schemas.openxmlformats.org/officeDocument/2006/relationships/hyperlink" Target="https://dalil.kg/document/112340#st_127" TargetMode="External"/><Relationship Id="rIdwrnvsmbnced6praub_pcr" Type="http://schemas.openxmlformats.org/officeDocument/2006/relationships/hyperlink" Target="https://dalil.kg/document/112306" TargetMode="External"/><Relationship Id="rId3ixjtdkf9otmcfdizp_ip"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6zagdfyps176frwu9git" Type="http://schemas.openxmlformats.org/officeDocument/2006/relationships/hyperlink" Target="https://dalil.kg/document/159031" TargetMode="External"/><Relationship Id="rIdfm0iydwesticrdhjnxm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2026-09-23T17:22:40.642Z</dcterms:created>
  <dcterms:modified xsi:type="dcterms:W3CDTF">2026-09-23T17:22:40.642Z</dcterms:modified>
</cp:coreProperties>
</file>

<file path=docProps/custom.xml><?xml version="1.0" encoding="utf-8"?>
<Properties xmlns="http://schemas.openxmlformats.org/officeDocument/2006/custom-properties" xmlns:vt="http://schemas.openxmlformats.org/officeDocument/2006/docPropsVTypes"/>
</file>