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tzdl1kl00ej6su4yca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февраля 2022 года № 95)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снятия остатков товарно-материальных ценностей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fq3ppin9_zrowuoriv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 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снятия остатков товарно-материальных ценностей (далее - Порядок) разработан в соответствии со статьями </w:t>
      </w:r>
      <w:hyperlink w:history="1" r:id="rIdhjdaj1wf3wd8iu5lp7l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okfbxgryjtxzetzpr4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gcyw9rzvmxgwil9joq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-ptsdpsdas1z8ja_ph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13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определяет случаи и порядок снятия остатков товарно-материальных ценностей (далее - ТМЦ), а также устанавливает единый принцип организации работы органов налоговой службы по проведению снятии остатков ТМЦ.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остатков ТМЦ является одним из мероприятий, проводимых в ходе налогового контроля исполнения субъектом требований налогового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настоящего Порядка используются следующие понятия и термины: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предписание – документ, предоставляющий право на проведение снятия остатков ТМЦ;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сотрудник – должностное лицо органа налоговой службы, проводящее снятие остатков ТМЦ на основании предписания, выданного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субъект – физическое лицо, индивидуальный предприниматель, организация, обособленное подразделение, осуществляющие экономическую деятельность независимо от их организационно-правовой формы, вида деятельности, подчиненности и форм собственности и/или имеющие объекты налогообложения;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ответственное лицо субъекта – физическое лицо, находящееся с субъектом в трудовых отношениях или выполняющее определенные действия в интересах субъекта (в том числе по договору);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акт снятия остатков ТМЦ (далее – акт ТМЦ) – документ, в котором оформляются результаты снятия остатков ТМЦ по форме, утверждаемой уполномоченным налоговым органом;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акт воспрепятствования – документ, в котором указывается факт неисполнения законных требований сотрудника и/или органа налоговой службы, оформленный по форме, утверждаемой уполномоченным налоговым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проведения снятия остатков ТМЦ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осуществление контроля и оказание содействия субъекту в своевременном и полном исполнении им требований налогового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выявление неучтенных ТМЦ;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определение обоснованности и размера суммы превышения НДС.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 ТМЦ относят ценности: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хранящиеся для дальнейшей перепродажи;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переходящие в процесс производства для дальнейшей перепродажи;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находящиеся в форме запасов или материалов, которые в дальнейшем будут употреблены;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хранящиеся в контейнере, съемном кузове, таре (упаковке), транспортном пакете, цистерне, принятые для перевозки или перевозимые.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Снятие остатков ТМЦ производится сплошным или выборочным методом.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Выборочное снятие остатков ТМЦ производится по наиболее дорогостоящим товарам, а также товарам, пользующимся массовым спросом, в зависимости от месторасположения, вида объекта предпринимательства (торговая точка, киоск, павильон, магазин и т. д.) и сезона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налоговой отчетности и отчетности по НДС с нулевыми показателями;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непредоставление налоговой отчетности по НДС в течение двух календарных месяцев, следующих подряд;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налогового поста у субъекта;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администрирование субъекта, осуществляющего импорт/экспорт товаров с/на территории(ю) государств – членов ЕАЭС и третьих стран на/с территорию(и)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получение органом налоговой службы информации о сокрытии налогов, объеме и размере неучтенного товара;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установление фактов отсутствия или несоответствия первичных учетных документов, в том числе счета-фактуры и электронных товарно-транспортных накладных (далее – ЭТТН), при вывозе (экспорте) товаров в государства – члены ЕАЭС и третьи страны из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определение органами налоговой службы перечня субъектов, подлежащих снятию остатков ТМЦ на основании факторов риска несоблюдения требований налогового законодательства, а также на основании рисков, сформированных в автоматизированной системе управлениями рисков уполномоченного налогового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Сплошное снятие остатков ТМЦ производится по всем позициям товаров, имеющихся фактически в наличии у субъекта на момент снятия остатков ТМЦ,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предпринимательской деятельности без налоговой регистрации;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аннулирование налоговой и/или учетной регистрации в связи с ликвидацией организации или прекращением деятельности индивидуального предпринимателя, за исключением субъекта, осуществляющего деятельность на основе патента;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обоснованности и размера суммы превышения НДС по заявлениям о возмещении и/или возврате суммы превышения НДС;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установление фактов отсутствия или несоответствия первичных учетных документов, в том числе счета-фактуры и ЭТТН, при вывозе (экспорте) товаров в государства – члены ЕАЭС и третьи страны из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основании постановлений правоохранительных органов Кыргызской 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определение органами налоговой службы перечня субъектов, подлежащих снятию остатков ТМЦ на основании факторов риска несоблюдения требований налогового законодательства, а также на основании рисков, сформированных в автоматизированной системе учета рисков уполномоченного налогового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Снятие остатков ТМЦ производится должностными лицами органа налоговой службы на основании предписания, оформленного посредством информационной системы уполномоченного налогового органа. Форма предписания утверждается уполномоченным налоговым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Предписание подписывается (подтверждается) электронной подписью руководителя органа налоговой службы или лица, уполномоченного руководителем органа налоговой службы, в информационной системе уполномоченного налогового органа. При необходимости возможно распечатывание предписания в бумажной форме, подлинность которой можно проверить QR-кодом.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предписании указываются следующие реквизиты: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дата и номер регистрации предписания;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наименование органа налоговой службы, выдавшего предписание;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Ф.И.О. и номер служебного удостоверения должностного лица органа налоговой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наименование и идентификационный налоговый номер (далее – ИНН) субъекта;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основание для снятия остатков ТМЦ;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срок проведения снятия остатков ТМЦ.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продления срока действия в предписании указывается информация о продлении срока действия предписания и подписывается (подтверждается) электронной подписью руководителя органа налоговой службы или лица, уполномоченного руководителем органа налоговой службы, в информационной системе уполномоченного налогового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срока действия предписания производится только в случае нехватки срока для полноты проведения снятия остатков ТМЦ.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Снятие остатков ТМЦ также может производиться в ходе проведения рейдового налогового контроля в соответствии с порядком проведения рейдового налогового контроля, определенным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Перед проведением снятия остатков ТМЦ субъекту или ответственному лицу субъекта предъявляется: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подлинник предписания в бумажной форме для ознакомления и росписи об ознакомлении с предписанием на обратной стороне и служебное удостоверение в твердом либо электронном виде;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предписание в электронной форме на соответствующем носителе для ознакомления и графической росписи об ознакомлении с предписанием.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Субъект или ответственное лицо субъекта по требованию сотрудника обязан предоставить на бумажном носителе, а также в электронном формате сведения (наименование товара, единица измерения, количество, стоимость приобретения и реализации и т. п.) о наличии в остатке ТМЦ на дату начала снятия остатков ТМЦ согласно бухгалтерским учетным документам, которые должны быть подписаны и заверены печатью.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момент снятия остатков ТМЦ субъект или ответственное лицо субъекта обязан присутствовать и сопровождать сотрудника на место проведения снятия остатков ТМЦ в целях определения обеспечения точного количества ТМЦ.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непредоставления ответственного лица для сопровождения сотрудника на место проведения снятия остатков ТМЦ составляется акт воспрепятствования.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недопуска к проведению снятия остатков ТМЦ и/или отказа субъекта или ответственного лица субъекта в предоставлении запрашиваемых сведений о наличии в остатке ТМЦ сотрудник составляет акт</w:t>
      </w:r>
      <w:r>
        <w:rPr>
          <w:rFonts w:ascii="Arial" w:cs="Arial" w:eastAsia="Arial" w:hAnsi="Arial"/>
          <w:sz w:val="24"/>
          <w:szCs w:val="24"/>
        </w:rPr>
        <w:t xml:space="preserve">воспрепятствования в бумажном или электронном виде по форме, утвержденной уполномоченным налоговым органом, в котором указываются дата и место составления, Ф.И.О. и должность сотрудника, кем и каким образом было оказано воспрепятствование. Составленный акт воспрепятствования в бумажном виде подписывается сотрудником и субъектом или ответственным лицом субъекта, а в случае оформления в электронном виде сотрудник и субъект или ответственное лицо субъекта подписываются графической подписью. При этом у субъекта или ответственного лица субъекта берется объяснительная, в которой должны быть указаны причины оказания воспрепятствования, которая прилагается к акту воспрепятствования.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производит опечатывание и/или опломбирование помещения до завершения снятия остатка ТМЦ.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отказа субъекта или ответственного лица субъекта от подписания акта воспрепятствования производится фотовидеофиксация и в акт воспрепятствования вносится запись «от подписания акта воспрепятствования отказался, второй экземпляр данного акта вручен» с указанием даты вручения.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ходе снятия остатков ТМЦ сотрудник производит обследование, осмотр и подсчет ТМЦ в натуре по каждой товарной позиции в отдельности с фиксацией установленных остатков и в присутствии и/или при участии субъекта и/или его представителя (далее – субъект).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Снятие остатков ТМЦ производится для каждого склада, кладовой, контейнера, сооружения, торговой площади, помещений сырья и/или готовой продукции, цеха, участка, емкости, цистерны, хранилища и других объектов движимого и/или недвижимого имущества (далее – объект). Также внутри каждого объекта – для каждого вида товара (балансового счета, групп и номенклатурных номеров), где определяется наименование товара, единица измерения, количество товара, цена за единицу и сумма товара всего, которые указываются в акте снятия остатков ТМЦ по форме, утвержденной уполномоченным налоговым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этом в период срока действия предписания сотрудник обязан составлять акт снятия остатков ТМЦ ежедневно. При составлении в бумажном виде акт снятия остатков ТМЦ подписывается сотрудником и субъектом или ответственным лицом субъекта, а в случае составления в электронном виде – графической подписью.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Если субъект или ответственное лицо субъекта не согласен с составленным в конце рабочего дня ежедневным актом снятия остатков ТМЦ, то сотрудник обязан произвести повторное снятие (перерасчет) остатков ТМЦ по конкретному виду/номенклатуре товара, который явился причиной несогласия субъекта, и обеспечить подписание акта.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дальнейшем составленные акты группируются по каждому объекту для составления итогового акта по форме, утвержденной уполномоченным налоговым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обеспечения точного снятия натурных остатков ТМЦ снятие остатков ТМЦ проводится в режиме работы субъекта. При этом операции по приему, отпуску и перемещению ТМЦ должны быть временно прекращены на период срока проведения снятия остатков ТМЦ.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Если снятие остатков ТМЦ производится у субъекта, осуществляющего: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торгово-закупочную деятельность, то снятие остатков ТМЦ производится в следующей последовательности: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 ТМЦ, находящимся на прилавке торговой площади (при их наличии) и/или подлежащим первичной реализации;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 ТМЦ, находящимся на складе и/или в помещении, используемых для хранения ТМЦ и последующей реализации;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производственную деятельность, то снятие остатков ТМЦ производится в следующей последовательности: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 ТМЦ, находящимся в объекте имущества готовой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 ТМЦ, находящимся в производственном цехе/участке по изготовлению и/или выпуску готовой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 ТМЦ, находящимся на объекте имущества, используемого для хранения/перемещения ТМЦ, подлежащих дальнейшему использованию в производстве.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ТМЦ, находящиеся на складе в фабричной упаковке (таре) в нераспакованном виде, количественной проверке не подвергаются, а за фактическое наличие их принимается количество, указанное на фабричном ярлыке (по трафарету). В случае отсутствия фабричного ярлыка необходимо определить количество ТМЦ на одну единицу упаковки (тары) путем их вскрытия.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снятии остатков ТМЦ необходимо обратить особое внимание на полный и высококачественный охват всех ТМЦ путем 100-процентного их взвешивания, замера, пересчета, учета и установления систематического контроля в момент снятия натурных остатков. Субъект обязан предоставить сведения о всех имеющихся складах на территории Кыргызской Республики в бумажном виде с подписью и печатью.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субъект при осуществлении экономической деятельности использует несколько объектов, то снятие остатков ТМЦ необходимо производить по всем объектам с учетом действий, предусмотренных в пунктах 16–24 настоящего 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если объекты субъекта находятся вне территории одного района или города (за исключением города Бишкек), то снятие остатков ТМЦ производится запланировано и согласовано с привлечением сотрудников соответствующих территориальных подразделений органа налоговой службы с учетом норм, предусмотренных пунктом 7 настоящего 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целях недопущения фактов сокрытия ТМЦ от учета, а также во избежание непрозрачности в определении и установлении наличия фактического количества товара сотрудник, совершив действия, указанные в пункте 12 настоящего Порядка, получив от субъекта согласие к допуску на проведение снятия остатков ТМЦ, имеет право произвести опечатывание/опломбирование объекта на период срока действия предписания с обязательным составлением акта опечатывания/распечатывания, опломбирования/распломбирования по форме, утвержденной уполномоченным налоговым органом. Опечатывание/опломбирование объекта можно производить ежедневно по завершении рабочего дня с последующим распечатыванием в начале рабочего дня.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этом в целях обеспечения функционирования объекта и неприостановления деятельности субъекта в ходе снятия остатков ТМЦ сотрудник по согласованию с субъектом производит распечатывание с последующим опечатыванием/опломбированием объектов для осуществления субъектом отпуска на реализацию и/или перемещение ТМЦ с обязательной фиксацией и учетом отпущенных ТМЦ.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если субъект или ответственное лицо субъекта по завершении снятия остатков ТМЦ: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согласен с составленным итоговым актом, то сотрудник обязан произвести распечатывание объекта после подписания субъектом или ответственным лицом субъекта итогового акта;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согласен с составленным итоговым актом, то в нем делается соответствующая запись об отказе в его подписании и у субъекта или ответственного лица субъекта берется объяснительная о причине отказа, которая прилагается к итоговому акту.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ходе снятия остатков ТМЦ сотрудник имеет право производить фотовидеозапись, снимать копии с документов, имеющих отношение к ТМЦ.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Акт и приложенные к нему материалы могут быть оформлены как в бумажной, так и в электронной форме на соответствующем носителе. Оформленный в бумажной форме акт подписывается сотрудником и субъектом или ответственным лицом субъекта, при оформлении акта в электронной форме сотрудник и субъект или ответственное лицо субъекта используют графическую подпись. При этом субъект или ответственное лицо субъекта, собственноручно подписывая акт, в обязательном порядке обязан ознакомиться с примечанием, где изложен текст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«Все ценности, поименованные в настоящем акте, проверены в натуре в моем личном присутствии, в связи с чем претензий к акту и сотруднику не имею.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Ценности, перечисленные в настоящем акте, находятся на моем ответственном хранении».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несогласия с актом субъект или ответственное лицо субъекта в обязательном порядке излагает свое несогласие в акте.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бумажной форме оформления второй экземпляр (копия) акта с копиями всех приложений вручается под роспись субъекту или ответственному лицу субъекта. Если субъект или ответственное лицо субъекта отказывается от подписи и получения акта под роспись, то сотрудник должен разъяснить субъекту или ответственному лицу субъекта, что он обязан выполнить требования сотрудника и ответственность за выявленные нарушения несет лично субъект или ответственное лицо субъекта. Если же и в этом случае последует отказ от подписи, то в акте вносятся запись «от подписи отказался, второй экземпляр акта вручен», дата и подпись сотрудника.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электронной форме оформления акт со всеми приложениями направляется в личный кабинет субъекта, либо на адрес его электронной почты или в мессенджер субъекта. Если субъект отказывается от подписи и получения акта под роспись графической подписью, то сотрудник должен разъяснить субъекту, что он обязан выполнить требования сотрудника и ответственность за выявленные нарушения несет лично субъект. Если же и в этом случае последует отказ от подписи, то в электронный акт вносится запись «от подписи отказался», производится фотовидеосъемка и материалы отправляются в базу данных уполномоченного налогового органа, личный кабинет субъекта, либо на адрес его электронный почты или в мессенджер субъекта.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Установленный фактический показатель остатка ТМЦ сверяется с показателем, указанным в сведении о наличии в остатке ТМЦ, и его результаты отражаются в итоговом акте по форме, утвержденной уполномоченным налоговым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установления отклонений при сверке фактических показателей с учетными показателями у субъекта берется объяснительная по выявленному факту несоответствия, которая прилагается к акту.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Результаты снятия остатков ТМЦ используются органом налоговой службы при проведении налогового администрирования в рамках требований налогового законодательства Кыргызской Республики.».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_d0dcgdfqhv_kcyzz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dalil.kg/document/159033</w:t>
      </w:r>
    </w:hyperlink>
  </w:p>
  <w:p>
    <w:pPr>
      <w:spacing w:after="0" w:before="40"/>
      <w:jc w:val="center"/>
    </w:pPr>
    <w:hyperlink w:history="1" r:id="rId1acs7xbdg3tu39ixqko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zdl1kl00ej6su4yca1x" Type="http://schemas.openxmlformats.org/officeDocument/2006/relationships/hyperlink" Target="https://dalil.kg/document/159028" TargetMode="External"/><Relationship Id="rIdqfq3ppin9_zrowuorivgt" Type="http://schemas.openxmlformats.org/officeDocument/2006/relationships/hyperlink" Target="https://dalil.kg/document/230030441" TargetMode="External"/><Relationship Id="rIdhjdaj1wf3wd8iu5lp7ls5" Type="http://schemas.openxmlformats.org/officeDocument/2006/relationships/hyperlink" Target="https://dalil.kg/document/112340#st_59" TargetMode="External"/><Relationship Id="rIdcokfbxgryjtxzetzpr4yi" Type="http://schemas.openxmlformats.org/officeDocument/2006/relationships/hyperlink" Target="https://dalil.kg/document/112340#st_127" TargetMode="External"/><Relationship Id="rIdhgcyw9rzvmxgwil9joqj0" Type="http://schemas.openxmlformats.org/officeDocument/2006/relationships/hyperlink" Target="https://dalil.kg/document/112340#st_329" TargetMode="External"/><Relationship Id="rId7-ptsdpsdas1z8ja_phls" Type="http://schemas.openxmlformats.org/officeDocument/2006/relationships/hyperlink" Target="https://dalil.kg/document/112340#g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_d0dcgdfqhv_kcyzzcp" Type="http://schemas.openxmlformats.org/officeDocument/2006/relationships/hyperlink" Target="https://dalil.kg/document/159033" TargetMode="External"/><Relationship Id="rId1acs7xbdg3tu39ixqko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2026-09-23T20:25:57.236Z</dcterms:created>
  <dcterms:modified xsi:type="dcterms:W3CDTF">2026-09-23T20:25:57.236Z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