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22</w:t>
      </w:r>
      <w:r>
        <w:rPr>
          <w:rFonts w:ascii="Arial" w:cs="Arial" w:eastAsia="Arial" w:hAnsi="Arial"/>
          <w:sz w:val="24"/>
          <w:szCs w:val="24"/>
        </w:rPr>
        <w:t xml:space="preserve"> марта 2022 года № 1</w:t>
      </w:r>
      <w:r>
        <w:rPr>
          <w:rFonts w:ascii="Arial" w:cs="Arial" w:eastAsia="Arial" w:hAnsi="Arial"/>
          <w:sz w:val="24"/>
          <w:szCs w:val="24"/>
        </w:rPr>
        <w:t xml:space="preserve">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Перечня слезоточивых и раздражающих веществ, разрешенных к применению в составе патронов к газовому оружию, механических распылителей, аэрозольных и других устройств гражданского оружия самообороны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yncbd4nbh33vf6c7x2lk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оружии", в соответствии со статьями </w:t>
      </w:r>
      <w:hyperlink w:history="1" r:id="rIdsmty6qrd86yg2ep9fpbm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qvne9u63c8itircavoqw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ibkd2kio3k4k7oba4-_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слезоточивых и раздражающих веществ, разрешенных к применению в составе патронов к газовому оружию, механических распылителей, аэрозольных и других устройств гражданского оружия самообороны, согласно приложению.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
 Кабинета Министров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
 слезоточивых и раздражающих веществ, разрешенных к применению в составе патронов к газовому оружию, механических распылителей, аэрозольных и других устройств гражданского оружия самообороны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089"/>
        <w:gridCol w:w="1474"/>
        <w:gridCol w:w="1185"/>
        <w:gridCol w:w="2715"/>
        <w:gridCol w:w="2715"/>
      </w:tblGrid>
      <w:tr>
        <w:tc>
          <w:tcPr>
            <w:tcW w:type="dxa" w:w="2089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Слезоточивые и раздражающие вещества</w:t>
            </w:r>
          </w:p>
        </w:tc>
        <w:tc>
          <w:tcPr>
            <w:tcW w:type="dxa" w:w="147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Измеряемые параметры</w:t>
            </w:r>
          </w:p>
        </w:tc>
        <w:tc>
          <w:tcPr>
            <w:tcW w:type="dxa" w:w="118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Единицы измерений</w:t>
            </w:r>
          </w:p>
        </w:tc>
        <w:tc>
          <w:tcPr>
            <w:tcW w:type="dxa" w:w="543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Предельные показатели воздействия веществ слезоточивого раздражающего действия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патроны к газовому оружию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аэрозольные устройства</w:t>
            </w:r>
          </w:p>
        </w:tc>
      </w:tr>
      <w:tr>
        <w:tc>
          <w:tcPr>
            <w:tcW w:type="dxa" w:w="2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Хлорацетофенон
 (вещество CN)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масса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концентрация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%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Ортохлорбензаль малонодинитрил
 (вещество CS)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масса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120,0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концентрация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%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1,0</w:t>
            </w:r>
          </w:p>
        </w:tc>
      </w:tr>
      <w:tr>
        <w:tc>
          <w:tcPr>
            <w:tcW w:type="dxa" w:w="2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Дибенз-(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b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f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)-1,4-оксазепин
 (вещество CR)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масса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20,0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концентрация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%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</w:tr>
      <w:tr>
        <w:tc>
          <w:tcPr>
            <w:tcW w:type="dxa" w:w="2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Олеорезин капсикум
 (вещество ОС)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масса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10,0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концентрация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%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2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Морфолид пералгоновой кислоты
 (вещество МПК)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масса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1000,0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концентрация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%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6,0</w:t>
            </w:r>
          </w:p>
        </w:tc>
      </w:tr>
      <w:tr>
        <w:tc>
          <w:tcPr>
            <w:tcW w:type="dxa" w:w="2089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Смеси веществ, разрешенных к применению</w:t>
            </w:r>
          </w:p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масса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мг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устанавливается по результатам медико-биологических испытаний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устанавливается по результатам медико-биологических испытаний</w:t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7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максимальная концентрация</w:t>
            </w:r>
          </w:p>
        </w:tc>
        <w:tc>
          <w:tcPr>
            <w:tcW w:type="dxa" w:w="118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вес, %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271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устанавливается по результатам медико-биологических испытаний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bdswuy1bl9do-kpgjqj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dalil.kg/document/159037</w:t>
      </w:r>
    </w:hyperlink>
  </w:p>
  <w:p>
    <w:pPr>
      <w:spacing w:after="0" w:before="40"/>
      <w:jc w:val="center"/>
    </w:pPr>
    <w:hyperlink w:history="1" r:id="rIdlcr-cs161byufuybgrjs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yncbd4nbh33vf6c7x2lki" Type="http://schemas.openxmlformats.org/officeDocument/2006/relationships/hyperlink" Target="https://dalil.kg/document/10695#st_1" TargetMode="External"/><Relationship Id="rIdsmty6qrd86yg2ep9fpbme" Type="http://schemas.openxmlformats.org/officeDocument/2006/relationships/hyperlink" Target="https://dalil.kg/document/112301#st_13" TargetMode="External"/><Relationship Id="rIdqvne9u63c8itircavoqwz" Type="http://schemas.openxmlformats.org/officeDocument/2006/relationships/hyperlink" Target="https://dalil.kg/document/112301#st_17" TargetMode="External"/><Relationship Id="rIdibkd2kio3k4k7oba4-_jw" Type="http://schemas.openxmlformats.org/officeDocument/2006/relationships/hyperlink" Target="https://dalil.kg/document/159037#pr1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bdswuy1bl9do-kpgjqja" Type="http://schemas.openxmlformats.org/officeDocument/2006/relationships/hyperlink" Target="https://dalil.kg/document/159037" TargetMode="External"/><Relationship Id="rIdlcr-cs161byufuybgrjs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2026-09-30T15:16:54.932Z</dcterms:created>
  <dcterms:modified xsi:type="dcterms:W3CDTF">2026-09-30T15:16:54.932Z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