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регистрации и применения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rqhjlnu5vhdbjmront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3 </w:t>
      </w:r>
      <w:hyperlink w:history="1" r:id="rIdsxavzujfihlnjupqp7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определяет порядок действий субъектов, реализующих и/или обслуживающих контрольно-кассовые машины (далее - ККМ), и субъектов при регистрации ККМ в налоговых органах, а также устанавливает общий порядок применения ККМ при осуществлении денежных расчетов с населением при торговых операциях или выполнении работ и оказании услуг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ККМ и выдаваемый в бумажном виде и/или в электронном виде, пригодном для автоматического считывания,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- вид (тип) или версия устройства или программного обеспечения, имеющего наименование и номер, присвоенные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ККМ</w:t>
      </w:r>
      <w:r>
        <w:rPr>
          <w:rFonts w:ascii="Arial" w:cs="Arial" w:eastAsia="Arial" w:hAnsi="Arial"/>
          <w:sz w:val="24"/>
          <w:szCs w:val="24"/>
        </w:rPr>
        <w:t xml:space="preserve"> -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смарт-карта</w:t>
      </w:r>
      <w:r>
        <w:rPr>
          <w:rFonts w:ascii="Arial" w:cs="Arial" w:eastAsia="Arial" w:hAnsi="Arial"/>
          <w:sz w:val="24"/>
          <w:szCs w:val="24"/>
        </w:rPr>
        <w:t xml:space="preserve"> - пластиковая карта с интегральной схемой, которая используется для записи на нее специального программного обеспечения уполномоченного налогового органа и использования в качестве фискального модуля;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 ККМ </w:t>
      </w:r>
      <w:r>
        <w:rPr>
          <w:rFonts w:ascii="Arial" w:cs="Arial" w:eastAsia="Arial" w:hAnsi="Arial"/>
          <w:sz w:val="24"/>
          <w:szCs w:val="24"/>
        </w:rPr>
        <w:t xml:space="preserve">-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сформированная ККМ и отражаемая в контрольно-кассовых чеках и кассовых отчетах при осуществлении кассовых операций, и подлежащая обязательной передаче в уполномоченный налоговый орган и/или оператору фискальных данных (далее - ОФД);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модуль (далее - ФМ)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средство, предоставляемое уполномоченным налоговым органом, обеспечивающее запись, хранение в некорректируемом виде в памяти данного средства и защиты фискальных данных до получения подтверждения о приеме их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фискальным модулем на смарт-карте (далее - ФМ на смарт-карте), признается специальное техническое устройство в виде смарт-карты со специализированным программным обеспечением, подключаемое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облачным фискальным модулем (далее - облачный ФМ) признается программное обеспечение, предоставляющее возможность удаленного подключения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ККМ, ФМ и их передачу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и банковским законодательствами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производятся с обязательным применением ККМ и выдачей/отправкой контрольно-кассового чека в бумажном и/или в электронном виде, пригодном для автоматического считывания. При этом, ККМ должны быть зарегистрированы в автоматизированной информационной системе уполномоченного налогового органа по администрированию ККМ (далее - АИС) до начала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 применяются при денежных расчетах с покупателями или клиентами с выполнением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кассовых расчетных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или покупка;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продажи,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видов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(аванс);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предоплаты (аванса);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постоплата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постоплаты (кредита);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видов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di4rgp_wx76iig4c-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видом расчета полный расчет осуществляются в случаях, когда оплата за товары, услуги и работы производится полностью на месте и в момент передачи товара покупателю, оказания услуг или выполнения работ клиенту. Операция покупки осуществляется при совершении обменных операций с наличной иностранной валютой, при приеме (купле) от населения стеклопосуды, утилизируемого сырья, металлолома, сельскохозяйственной продукции и иных товаров для последующей продажи или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5wt25teaxaahragsn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Операция с видом расчета предоплаты (аванс) осуществляется в случаях, когда оплата за товар, услугу или работу производится полностью или частично до передачи товара покупателю, оказания услуг или выполнения работ клиенту (предварительная оплата).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с видом расчета закрытия предоплаты (аванса) осуществляется в случаях полной передачи товара покупателю, оказания услуг или выполнения работ клиенту по ранее заключенным договорам (публичный договор) купли-продажи, оказания услуг или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vys1e7herbonypv3i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Операция с видом расчета постоплата (кредит) осуществляется в случаях, когда оплата за товар, услугу или работу производится через определенное время после передачи товара покупателю, оказания услуг или выполнения работ клиенту (последующая оплата).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с видом расчета закрытия постоплаты (кредита) осуществляется в случаях полной оплаты покупателем за товар, клиентом за оказанную услугу или выполненную работу по ранее заключенным договорам (публичный договор) купли-продажи, оказания услуг или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bwcrjtrbwyzcl4eof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Операция возврат продажи, покупки, в том числе с видом расчета предоплаты (аванса) и постоплаты (кредита), осуществляется с указанием номера фискального документа и номера ФМ, на который оформлялся возврат, в случаях расторжения договора купли-продажи, оказания услуг или выполнения работ с покупателем или клиентом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расчеты с населением без применения ККМ допускаются субъектам, включенным в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ККМ, утвержденный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к регистрации и применению субъектами допускаются только те ККМ, модели которых внесены в реестр контрольно-кассовых машин, разрешенных к использованию на территории Кыргызской Республики (далее - реестр ККМ).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торговых (вендинговых) автоматах и автоматах оказания услуг должны быть установлены ККМ с возможностью формирования и выдачи контрольно-кассового чека в бумажном виде и/или в электронном виде, пригодном для автоматического считывания.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допускаются к применению ККМ: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реестра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уполномоченным налоговым органом (далее - технические требованиям к ККМ), и без внесения в реестр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Неисправными считаются ККМ,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выполняют или выполняют операции с ошибками, не печатают, печатают неразборчиво или не полностью печатают кассовые чеки, в том числе QR-кода чека, и отчеты, предусмотренные техническими 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позволяют получать данные, содержащиеся в ККМ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передают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вышедшую из строя ФМ или неисправности при подключении к ФМ, в том числе обрыва связи с ФМ;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 иные неисправности, предусмотренные в правилах эксплуатации, разработанных разработчиком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su-espwhbwbv_fyvu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неисправности ККМ, субъекты должны обратиться в центр технического обслуживания ККМ (далее - ЦТО) с момента обнаружения неисправностей ККМ, который устраняет возникшую неисправность в течение 72 (семидесяти двух)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ЦТО не может устранить причину неисправности ККМ в течение установленного срока, то на время ремонта ЦТО, за исключением ЦТО программной ККМ, выдает субъекту на безвозмездной основе взамен неисправной ККМ другую резервную (равнозначную, исправную) ККМ с идентичными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ohums2lx3zse1yahh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Субъекты, которые в соответствии с Налоговым кодексом обязаны осуществлять деятельность с применением ККМ,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ККМ в АИС до начала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ККМ на месте и в момент осуществления расчета с покупателем или клиентом с выдачей/отправкой контрольно-кассового чека в бумажном виде и/или в электронном виде, пригодном для автоматического считывания;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ККМ в исправном состоянии и обеспечивать своевременную передачу данных в режиме реального времени в уполномоченный налоговый орган и/или ОФД, в том числе путем своевременной оплаты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работникам ЦТО к внутренним механизмам аппаратной ККМ исключительно в случаях фискализации ККМ, а также в случае неисправности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изготавливать самостоятельно, исключительно типографским способом, бланки квитанций и книгу учета бланков квитанций, заведенную по форме согласно приложению к настоящему Порядку, и регистрировать их для каждой ККМ в налоговых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20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отображение на кассовых чеках и передачу в уполномоченный налоговый орган и/или ОФД информации по товарам, работам и услугам (наименование, код, количество, цена за 1 (одну) единицу), в случае реализации товаров, оказании услуг и выполнении работ, в отношении которых Кабинетом Министров Кыргызской Республики принято решение об обязательной передаче информации в разрезе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изменении регистрационных данных ККМ обеспечить ввод новых регистрационных данных ККМ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хищения, утраты или негодности аппаратной ККМ вследствие обстоятельств непреодолимой силы, в срок не более 3 (трех) рабочих дней снять ее с регистрации в АИС, приобрести и зарегистрировать в АИС новую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ликвидации (прекращении деятельности) или реорганизации организации снять с регистрации ККМ за три дня до начала процедуры ликвидации (прекращения деятельности) или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yj4aybhdzzcihxcva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Субъекты при осуществлении денежных расчетов обязаны применять бланки квитанций и вносить соответствующие записи в книгу учета бланков квитанций, в следующие сроки и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устранения ЦТО неисправностей ККМ, сроком не более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блокировании работы ККМ по причине отсутствия связи с сервером уполномоченного налогового органа, возникновение которого объективно не зависит от воли субъектов - до момента возобновления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применения ККМ по причине наступления обстоятельств непреодолимой силы в соответствии с Налоговым кодексом Кыргызской Республики, в течение срока действия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бланков квитанций сроком не более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бланке квитанции, выдаваемом покупателям или клиентам, должны отражаться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квитанции;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идентификационный налоговый номер (ИНН)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модели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заводской номер/номер версии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кассовой расчетной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вид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фискального документа и номер ФМ контрольно-кассового чека, на который оформляется возврат;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время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код товара, оказанной услуги или выполненной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код маркировки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за 1 единицу;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единица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количество товара, оказанной услуги или выполненной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вид платежа (наличный или безналичный);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итоговая сумма реализованных товаров, оказанных услуг или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jgxdc06k4hvzkofz3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контрольно-кассовом чеке, выдаваемом покупателям или клиентам, должна отражаться информация в соответствии с техническими требованиями к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контрольно-кассовом чеке выдаваемом субъектом, оказывающим агентские услуги, суммы косвенных налогов должны быть указаны от суммы агентского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реализации товаров, оказания услуг и выполнения работ субъектами, в отношении которых Кабинетом Министров Кыргызской Республики принято решение об обязательной передаче информации в разрезе товаров, работ и услуг, в контрольно-кассовом чеке должна отражаться информация по товарам, работам и услугам (наименование, код, количество, цена за 1 (одну) единицу).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реализации субъектами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контрольно-кассовом чеке, выдаваемом субъектом, осуществляющим обменные операции с наличной иностранной валютой, кроме вышеперечисленных реквизитов, должны отражаться вид и курс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моделях ККМ, позволяющих проводить безналичный расчет с помощью банковских платежных карт, электронных денег и других платежных инструментов, в контрольно-кассовом чеке должны отражаться дополнительные сведения в соответствии с требованиями банковского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Субъекты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покупателям или клиентам контрольно-кассовые чеки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приложения, платежных терминалов и других способов), по которому покупатель или клиент может получить электронный вариант полного чека. При этом, в контрольно-кассовом чеке обязательно должны быть указаны реквизиты субъекта и ККМ, номер, дата и время регистрации чека и итоговая сумма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взамен выдачи бумажного контрольно-кассового чека, представлять QR-код контрольно-кассового чека для его сканирования и получения электронного чека посредством соответствующего мобильного приложения покупателем (клиентом).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Субъекты при применении ККМ несут ответственность в соответствии с законодательством Кыргызской Республики о правонарушениях: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требований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ввод в АИС или предоставление в налоговый орган, ЦТО или ОФД недостоверных регистрационных данных при регистрации, перерегистрации и снятия с регистрации ККМ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применение ККМ, не зарегистрированных в АИС;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поддельных контрольно-кассовых чеков или товарных чеков с указанием реквизитов контрольно-кассового чека, в том числе QR-кода, распечатанных с программных средств, предназначенных для автоматизации деятельности субъекта, под видом контрольно-кассового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несанкционированное изменение фискальных данных и других сведений в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awk0f-hlbh5gmqqnh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Регистрация, перерегистрация и снятие с регистрации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Регистрация, перерегистрация и снятие с регистрации ККМ в АИС, в том числе прием документов от субъекта, осуществляется на безвозмездной основе через налоговые органы или ЦТО, или ОФД.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перерегистрации и снятия с регистрации ККМ в АИС устанавливается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n9cx4mcl2ftdkndea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Для регистрации аппаратных ККМ ЦТО или ОФД обязаны получить в уполномоченном налоговом органе ФМ на смарт-карте.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g7gnwwzaur7x1p6zkg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Для регистрации программной ККМ уполномоченный налоговый орган предоставляет ЦТО или ОФД возможность подключения к облачному ФМ.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lxergcukz2i-yucd0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 ККМ через налоговый орган налоговый орган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субъекту ФМ на смарт-карте для регистрации аппаратной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субъекту возможность подключения к облачному ФМ при регистрации программной ККМ, владельцем которой является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j8jxt8w8eernlx5tt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регистрации ККМ через ЦТО или ОФД, ЦТО и ОФД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выдают субъекту ФМ на смарт-карте, регистрируют в АИС и фискализируют аппаратную ККМ;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фискализируют программную ККМ путем подключения к облачному ФМ и регистрируют субъекта в программной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2a3labiykytghvxkpw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регистрации аппаратной ККМ после получения ФМ на смарт-карте субъект имеет право самостоятельно или через ЦТО, или через ОФД зарегистрировать в АИС и фискализировать ККМ. При фискализации ККМ ЦТО и ОФД обязаны обеспечить безопасность от несанкционированного доступа к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r7ok0nf2v5gh2zdsu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регистрации ККМ, АИС в режиме реального времени присваивает уникальный регистрационный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регистрации ККМ субъект должен обратиться в налоговый орган по месту налоговой регистрации для регистрации бланков квитанций и книги учета бланков квитанций на каждую ККМ. Порядок учета в налоговых органах бланков квитанций и книги учета бланков квитанций устанавливается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обращении субъекта должностное лицо налогового органа регистрирует бланки квитанций и заверяет подписью и печатью книгу учета бланков квитанций. Книга учета бланков квитанций должна быть полистно пронумерована и прошнурована.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Перерегистрация ККМ в АИС осуществляется в случае изменения регистрационных данных ККМ, за исключением ИНН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регистрационных данных программных ККМ, субъект должен обеспечить ввод новых регистрационных данных ККМ в АИС в порядке, определенном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3 дня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случаях выхода из строя, ККМ подлежит снятию с регистрации в АИС исключительно при условии передачи всех сохраненных фискальных данных в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et2fvycdqmfokgdhxd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снятия с регистрации ККМ по причине негодности вследствие обстоятельств непреодолимой силы, хищения или утраты аппаратной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uibfttyl2jhpbxjdd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ККМ, исключенные из реестра ККМ, подлежат снятию с регистрации в АИС уполномоченным налоговым органом в течение 30 (тридцати) календарных дней, с предварительным уведомлением субъектов и ЦТО за 10 (десять)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выявления нарушений требований к применению ККМ, в том числе типовых правил эксплуатации ККМ, в ходе осуществления налогового контроля, налоговый орган имеет право принять меры для снятия ККМ с регистрации в АИС без заявления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g98tsgy1zgakmfhrk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КНИГА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бланков квитанций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   (Наименование организации, ФИО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модели ККМ _________________________ заводской номер/номер версии ККМ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ККМ 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932"/>
        <w:gridCol w:w="1962"/>
        <w:gridCol w:w="2143"/>
        <w:gridCol w:w="755"/>
        <w:gridCol w:w="902"/>
        <w:gridCol w:w="1626"/>
        <w:gridCol w:w="124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квитанции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(продажа/покупка/возврат)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 фискального документа чека основания и номера фискального модуля, на который оформляется возврат/закрытие предоплаты или постоплаты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расчета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чека, пробитого через ККМ и выданного покупателю/клиенту по бланку квитанции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vz878ijshvsnmjnfx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dalil.kg/document/159081</w:t>
      </w:r>
    </w:hyperlink>
  </w:p>
  <w:p>
    <w:pPr>
      <w:spacing w:after="0" w:before="40"/>
      <w:jc w:val="center"/>
    </w:pPr>
    <w:hyperlink w:history="1" r:id="rIdz24vr3fmlejyv_qkqb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qhjlnu5vhdbjmront4l" Type="http://schemas.openxmlformats.org/officeDocument/2006/relationships/hyperlink" Target="https://dalil.kg/document/160093" TargetMode="External"/><Relationship Id="rIdsxavzujfihlnjupqp7vdl" Type="http://schemas.openxmlformats.org/officeDocument/2006/relationships/hyperlink" Target="https://dalil.kg/document/202445#st_128" TargetMode="External"/><Relationship Id="rIdwdi4rgp_wx76iig4c-uri" Type="http://schemas.openxmlformats.org/officeDocument/2006/relationships/hyperlink" Target="https://dalil.kg/document/160093" TargetMode="External"/><Relationship Id="rId75wt25teaxaahragsnkrv" Type="http://schemas.openxmlformats.org/officeDocument/2006/relationships/hyperlink" Target="https://dalil.kg/document/160093" TargetMode="External"/><Relationship Id="rIdzvys1e7herbonypv3injr" Type="http://schemas.openxmlformats.org/officeDocument/2006/relationships/hyperlink" Target="https://dalil.kg/document/160093" TargetMode="External"/><Relationship Id="rIdibwcrjtrbwyzcl4eofgca" Type="http://schemas.openxmlformats.org/officeDocument/2006/relationships/hyperlink" Target="https://dalil.kg/document/160093" TargetMode="External"/><Relationship Id="rIdmsu-espwhbwbv_fyvue8e" Type="http://schemas.openxmlformats.org/officeDocument/2006/relationships/hyperlink" Target="https://dalil.kg/document/160093" TargetMode="External"/><Relationship Id="rIdnohums2lx3zse1yahhl10" Type="http://schemas.openxmlformats.org/officeDocument/2006/relationships/hyperlink" Target="https://dalil.kg/document/160093" TargetMode="External"/><Relationship Id="rIdlyj4aybhdzzcihxcvaoxm" Type="http://schemas.openxmlformats.org/officeDocument/2006/relationships/hyperlink" Target="https://dalil.kg/document/160093" TargetMode="External"/><Relationship Id="rIdqjgxdc06k4hvzkofz3zuq" Type="http://schemas.openxmlformats.org/officeDocument/2006/relationships/hyperlink" Target="https://dalil.kg/document/160093" TargetMode="External"/><Relationship Id="rIdbawk0f-hlbh5gmqqnhaeb" Type="http://schemas.openxmlformats.org/officeDocument/2006/relationships/hyperlink" Target="https://dalil.kg/document/160093" TargetMode="External"/><Relationship Id="rId6n9cx4mcl2ftdkndeag9n" Type="http://schemas.openxmlformats.org/officeDocument/2006/relationships/hyperlink" Target="https://dalil.kg/document/160093" TargetMode="External"/><Relationship Id="rId6g7gnwwzaur7x1p6zkgg0" Type="http://schemas.openxmlformats.org/officeDocument/2006/relationships/hyperlink" Target="https://dalil.kg/document/160093" TargetMode="External"/><Relationship Id="rIdvlxergcukz2i-yucd0kx5" Type="http://schemas.openxmlformats.org/officeDocument/2006/relationships/hyperlink" Target="https://dalil.kg/document/160093" TargetMode="External"/><Relationship Id="rIdjj8jxt8w8eernlx5ttsuc" Type="http://schemas.openxmlformats.org/officeDocument/2006/relationships/hyperlink" Target="https://dalil.kg/document/160093" TargetMode="External"/><Relationship Id="rIdj2a3labiykytghvxkpw2_" Type="http://schemas.openxmlformats.org/officeDocument/2006/relationships/hyperlink" Target="https://dalil.kg/document/160093" TargetMode="External"/><Relationship Id="rIddr7ok0nf2v5gh2zdsurod" Type="http://schemas.openxmlformats.org/officeDocument/2006/relationships/hyperlink" Target="https://dalil.kg/document/160093" TargetMode="External"/><Relationship Id="rIdret2fvycdqmfokgdhxdyg" Type="http://schemas.openxmlformats.org/officeDocument/2006/relationships/hyperlink" Target="https://dalil.kg/document/160093" TargetMode="External"/><Relationship Id="rIdiuibfttyl2jhpbxjddp9q" Type="http://schemas.openxmlformats.org/officeDocument/2006/relationships/hyperlink" Target="https://dalil.kg/document/160093" TargetMode="External"/><Relationship Id="rIdag98tsgy1zgakmfhrkb-p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vz878ijshvsnmjnfxsl" Type="http://schemas.openxmlformats.org/officeDocument/2006/relationships/hyperlink" Target="https://dalil.kg/document/159081" TargetMode="External"/><Relationship Id="rIdz24vr3fmlejyv_qkqb2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2026-09-23T19:27:51.612Z</dcterms:created>
  <dcterms:modified xsi:type="dcterms:W3CDTF">2026-09-23T19:27:51.612Z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