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оператору фискальных данных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частью 3 </w:t>
      </w:r>
      <w:hyperlink w:history="1" r:id="rIdvwsyh-2vgzjylgturvr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целях обеспечения качественной технической поддержки субъектов при исполнении ими требований налогового законодательства Кыргызской Республики по обязательному применению контрольно-кассовых машин, а также во избежание возникновения технических и сервисных сбоев, связанных с перегрузкой технической инфраструктуры уполномоченного налогового органа, и улучшения системы сервисного обслуживания субъектов при администрировании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Требования определяют порядок отбора оператора фискальных данных и устанавливают обязательные требования такому оператору.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Требованиях используются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(далее - ОФД)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 (далее - оператор маркировки);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ОФД</w:t>
      </w:r>
      <w:r>
        <w:rPr>
          <w:rFonts w:ascii="Arial" w:cs="Arial" w:eastAsia="Arial" w:hAnsi="Arial"/>
          <w:sz w:val="24"/>
          <w:szCs w:val="24"/>
        </w:rPr>
        <w:t xml:space="preserve"> - список организаций, соответствующих требованиям ОФД, заключивших соглашение с уполномоченным налоговым органом, включенных в реестр ОФД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средства ОФД</w:t>
      </w:r>
      <w:r>
        <w:rPr>
          <w:rFonts w:ascii="Arial" w:cs="Arial" w:eastAsia="Arial" w:hAnsi="Arial"/>
          <w:sz w:val="24"/>
          <w:szCs w:val="24"/>
        </w:rPr>
        <w:t xml:space="preserve"> - все оборудования, обеспечивающие процесс сбора, хранения и передачи данных в защищенном виде в уполномоченный налоговый орган, находящиеся в собственности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настоящих Требованиях, применяются в значении, определенном налоговым законодательством Кыргызской Республики и законодательством Кыргызской Республики об электронном управлении.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отбора и ведения реестра ОФД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изъявившая желание подать заявку на включение в реестр ОФД, подает (в бумажном виде) заявку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рассматривает заявку на соответствие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организации настоящим Требованиям, уполномоченный налоговый орган заключает соглашение с организацией и включает в реестр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ОФД обязательства уполномоченный налоговый орган вправе исключить из реестра ОФД. Повторная заявка может быть подана не ранее, чем через один год с момента исключения организации из реестра ОФД.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ОФД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ОФД,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лицензию на оказание услуг телематических служб, выдаваемую уполномоченным государственным органом в области связи, информатизации, электронного управления и в сфере использования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организационную правовую форму с государственной долей участия более 51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услуги электрической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филиалы или представителей во всех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развитую сеть технической поддержки (специалисты и техническая база расположены в самых отдаленных населенных пунктах);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горной местности иметь в собственности релейное оборудование для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 собственности оборудование для обеспечения возможности предоставления скорости передачи данных до 200 Мбит;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иметь необходимое оснащение для обработки и хранения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резервные каналы связи и источники электропитания;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иметь на праве собственности или праве аренды, находящиеся на территории Кыргызской Республики объекты недвижимости (здания, сооружения, помещения), в которых будут размещены технические средства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опыта у специалистов по созданию систем для обработки данных, способной обрабатывать свыше 30000 запросов в секунду;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иметь в штате квалифицированных специалистов в сфере информационно-коммуникационных технологий, а также круглосуточную службу технической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режиме реального времени и на постоянной основе осуществлять сбор и передачу фискальных данных в уполномоченный налоговый орган и оператору маркировки в порядке, установленном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конфиденциальность фискальных данных. При этом передача фискальных данных в уполномоченный налоговый орган, а также оператору маркировки не признается нарушением конфиденциальности;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идентификацию пользователя контрольно-кассовой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защиту фискальных данных и иных сведений, полученных им от контрольно-кассовых машин и центров технического обслуживания ККМ (далее - ЦТО);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исключать возможность модификации (корректировки), обезличивания, блокирования, удаления и уничтожения фискальных данных при их сборе и передаче;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сайт в сети Интернет, электронный адрес которого включает доменное имя, принадлежащее ОФД, и на котором размещаются достоверные сведения о наименовании ОФД, месте его нахождения, адрес электронной почты и номер контактного телефона ОФД, доступный в круглосуточном режиме, а также сведения о разрешении ОФД на сбор и передачу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 с ЦТО, заключившим соответствующее соглашение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вести учет договоров на обработку фискальных данных, уведомлять уполномоченный налоговый орган о заключении с ЦТО соглашения о взаимодействии или о намерении расторжения указанного соглашения, а также направлять в уполномоченный налоговый орган уведомление в течение одного рабочего дня об изменении сведений в указанном соглашении. Порядок расторжения соглашения о взаимодействии с ЦТО устанавливается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защиту данных и иных сведений, полученных от контрольно-кассовых машин, в соответствии с Налоговым </w:t>
      </w:r>
      <w:hyperlink w:history="1" r:id="rIdsv4tmkjfkzupveo_yt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dn7adynggql78zmk61h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ОФД имеет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соглашения о взаимодействии с ЦТО, заключившим соглашение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надлежащего исполнения соглашения от должностного лица уполномоченного налогового органа и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заниматься другой деятельностью,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взимать плату за оказываемые услуги, размер которых устанавливается по согласованию с уполномоченным государственным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соблюдения налоговой, коммерческой и иной тайны, которая будет доступна должностным лицам уполномоченного налогового органа и ЦТО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ОФД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ОФД несет ответственность в соответствии с уголовным, гражданским законодательством Кыргызской Республики или законодательством Кыргызской Республики о правонарушениях: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несанкционированное изменение фискальных данных и других сведений, полученных от контрольно-кассовых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обязательств, указанных в пункте 9 настоящих Требований, и соглашения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действие/бездействие, повлекшее причинение ущерба государству или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прекращения деятельности, банкротства, реорганизации ОФД обязан уведомить уполномоченный налоговый орган не ранее чем за 30 календарных дней до наступления отмеченных случаев, и по решению уполномоченного налогового органа провести процедуру аннулирования разрешения на обработку фискальных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zpdjeynnoi5jbaib3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dalil.kg/document/159084</w:t>
      </w:r>
    </w:hyperlink>
  </w:p>
  <w:p>
    <w:pPr>
      <w:spacing w:after="0" w:before="40"/>
      <w:jc w:val="center"/>
    </w:pPr>
    <w:hyperlink w:history="1" r:id="rIdmxdvneqkejothjrownr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syh-2vgzjylgturvr2g" Type="http://schemas.openxmlformats.org/officeDocument/2006/relationships/hyperlink" Target="https://dalil.kg/document/202445#st_128" TargetMode="External"/><Relationship Id="rIdsv4tmkjfkzupveo_ytmlf" Type="http://schemas.openxmlformats.org/officeDocument/2006/relationships/hyperlink" Target="https://dalil.kg/document/202445" TargetMode="External"/><Relationship Id="rIddn7adynggql78zmk61htq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zpdjeynnoi5jbaib3fu" Type="http://schemas.openxmlformats.org/officeDocument/2006/relationships/hyperlink" Target="https://dalil.kg/document/159084" TargetMode="External"/><Relationship Id="rIdmxdvneqkejothjrownr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2026-09-24T20:08:39.017Z</dcterms:created>
  <dcterms:modified xsi:type="dcterms:W3CDTF">2026-09-24T20:08:39.017Z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